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EFA" w14:textId="77777777" w:rsidR="00CA18BA" w:rsidRPr="009F3C0F" w:rsidRDefault="008A0705" w:rsidP="004339D2">
      <w:pPr>
        <w:jc w:val="center"/>
      </w:pPr>
      <w:r w:rsidRPr="009F3C0F">
        <w:rPr>
          <w:noProof/>
          <w:lang w:eastAsia="en-GB"/>
        </w:rPr>
        <w:drawing>
          <wp:inline distT="0" distB="0" distL="0" distR="0" wp14:anchorId="0BD8757D" wp14:editId="0A1FE40D">
            <wp:extent cx="5731510" cy="28797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 Logo silver X - updat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879725"/>
                    </a:xfrm>
                    <a:prstGeom prst="rect">
                      <a:avLst/>
                    </a:prstGeom>
                  </pic:spPr>
                </pic:pic>
              </a:graphicData>
            </a:graphic>
          </wp:inline>
        </w:drawing>
      </w:r>
    </w:p>
    <w:p w14:paraId="028589ED" w14:textId="77777777" w:rsidR="004339D2" w:rsidRPr="009F3C0F" w:rsidRDefault="004339D2" w:rsidP="004339D2">
      <w:pPr>
        <w:jc w:val="center"/>
      </w:pPr>
    </w:p>
    <w:p w14:paraId="5808F90D" w14:textId="77777777" w:rsidR="004339D2" w:rsidRPr="009F3C0F" w:rsidRDefault="0033280C" w:rsidP="00855753">
      <w:pPr>
        <w:jc w:val="center"/>
        <w:rPr>
          <w:color w:val="00B0F0"/>
          <w:sz w:val="44"/>
          <w:szCs w:val="44"/>
        </w:rPr>
      </w:pPr>
      <w:r w:rsidRPr="009F3C0F">
        <w:rPr>
          <w:color w:val="00B0F0"/>
          <w:sz w:val="44"/>
          <w:szCs w:val="44"/>
        </w:rPr>
        <w:t xml:space="preserve"> Procurement</w:t>
      </w:r>
      <w:r w:rsidR="00855753" w:rsidRPr="009F3C0F">
        <w:rPr>
          <w:color w:val="00B0F0"/>
          <w:sz w:val="44"/>
          <w:szCs w:val="44"/>
        </w:rPr>
        <w:t xml:space="preserve"> </w:t>
      </w:r>
      <w:r w:rsidR="002D5873" w:rsidRPr="009F3C0F">
        <w:rPr>
          <w:color w:val="00B0F0"/>
          <w:sz w:val="44"/>
          <w:szCs w:val="44"/>
        </w:rPr>
        <w:t>Policy</w:t>
      </w:r>
    </w:p>
    <w:p w14:paraId="6B474B27" w14:textId="77777777" w:rsidR="004339D2" w:rsidRPr="009F3C0F" w:rsidRDefault="004339D2" w:rsidP="002C1456">
      <w:pPr>
        <w:rPr>
          <w:sz w:val="44"/>
          <w:szCs w:val="44"/>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65"/>
        <w:gridCol w:w="4266"/>
      </w:tblGrid>
      <w:tr w:rsidR="002C1456" w:rsidRPr="009F3C0F" w14:paraId="4815F9AC" w14:textId="77777777" w:rsidTr="00A36B22">
        <w:trPr>
          <w:jc w:val="center"/>
        </w:trPr>
        <w:tc>
          <w:tcPr>
            <w:tcW w:w="4265" w:type="dxa"/>
            <w:shd w:val="clear" w:color="auto" w:fill="auto"/>
            <w:vAlign w:val="center"/>
          </w:tcPr>
          <w:p w14:paraId="291B096F" w14:textId="77777777" w:rsidR="002C1456" w:rsidRPr="009F3C0F" w:rsidRDefault="002C1456" w:rsidP="00A36B22">
            <w:pPr>
              <w:pStyle w:val="Title"/>
              <w:spacing w:line="276" w:lineRule="auto"/>
              <w:rPr>
                <w:rFonts w:ascii="Tahoma" w:hAnsi="Tahoma" w:cs="Tahoma"/>
                <w:color w:val="00B0F0"/>
                <w:szCs w:val="24"/>
                <w:lang w:eastAsia="en-US"/>
              </w:rPr>
            </w:pPr>
            <w:bookmarkStart w:id="0" w:name="_Hlk136342965"/>
            <w:r w:rsidRPr="009F3C0F">
              <w:rPr>
                <w:rFonts w:ascii="Tahoma" w:hAnsi="Tahoma" w:cs="Tahoma"/>
                <w:color w:val="00B0F0"/>
                <w:szCs w:val="24"/>
                <w:lang w:eastAsia="en-US"/>
              </w:rPr>
              <w:t>Date Published</w:t>
            </w:r>
          </w:p>
        </w:tc>
        <w:tc>
          <w:tcPr>
            <w:tcW w:w="4266" w:type="dxa"/>
            <w:shd w:val="clear" w:color="auto" w:fill="auto"/>
            <w:vAlign w:val="center"/>
          </w:tcPr>
          <w:p w14:paraId="0D45C151" w14:textId="77777777" w:rsidR="002C1456" w:rsidRPr="009F3C0F" w:rsidRDefault="002C1456" w:rsidP="00A36B22">
            <w:pPr>
              <w:pStyle w:val="Title"/>
              <w:tabs>
                <w:tab w:val="left" w:pos="1470"/>
                <w:tab w:val="center" w:pos="2025"/>
              </w:tabs>
              <w:spacing w:line="276" w:lineRule="auto"/>
              <w:rPr>
                <w:rFonts w:ascii="Tahoma" w:hAnsi="Tahoma" w:cs="Tahoma"/>
                <w:color w:val="00B0F0"/>
                <w:szCs w:val="24"/>
                <w:lang w:eastAsia="en-US"/>
              </w:rPr>
            </w:pPr>
            <w:r w:rsidRPr="009F3C0F">
              <w:rPr>
                <w:rFonts w:ascii="Tahoma" w:hAnsi="Tahoma" w:cs="Tahoma"/>
                <w:color w:val="00B0F0"/>
                <w:szCs w:val="24"/>
                <w:lang w:eastAsia="en-US"/>
              </w:rPr>
              <w:t>1</w:t>
            </w:r>
            <w:r w:rsidRPr="009F3C0F">
              <w:rPr>
                <w:rFonts w:ascii="Tahoma" w:hAnsi="Tahoma" w:cs="Tahoma"/>
                <w:color w:val="00B0F0"/>
                <w:szCs w:val="24"/>
                <w:vertAlign w:val="superscript"/>
                <w:lang w:eastAsia="en-US"/>
              </w:rPr>
              <w:t>st</w:t>
            </w:r>
            <w:r w:rsidRPr="009F3C0F">
              <w:rPr>
                <w:rFonts w:ascii="Tahoma" w:hAnsi="Tahoma" w:cs="Tahoma"/>
                <w:color w:val="00B0F0"/>
                <w:szCs w:val="24"/>
                <w:lang w:eastAsia="en-US"/>
              </w:rPr>
              <w:t xml:space="preserve"> June 2016</w:t>
            </w:r>
          </w:p>
        </w:tc>
      </w:tr>
      <w:tr w:rsidR="002C1456" w:rsidRPr="009F3C0F" w14:paraId="3E8096BA" w14:textId="77777777" w:rsidTr="00A36B22">
        <w:trPr>
          <w:jc w:val="center"/>
        </w:trPr>
        <w:tc>
          <w:tcPr>
            <w:tcW w:w="4265" w:type="dxa"/>
            <w:shd w:val="clear" w:color="auto" w:fill="auto"/>
            <w:vAlign w:val="center"/>
          </w:tcPr>
          <w:p w14:paraId="0E180CA3" w14:textId="77777777" w:rsidR="002C1456" w:rsidRPr="009F3C0F" w:rsidRDefault="002C1456" w:rsidP="00A36B22">
            <w:pPr>
              <w:pStyle w:val="Title"/>
              <w:spacing w:line="276" w:lineRule="auto"/>
              <w:rPr>
                <w:rFonts w:ascii="Tahoma" w:hAnsi="Tahoma" w:cs="Tahoma"/>
                <w:color w:val="00B0F0"/>
                <w:szCs w:val="24"/>
                <w:lang w:eastAsia="en-US"/>
              </w:rPr>
            </w:pPr>
            <w:r w:rsidRPr="009F3C0F">
              <w:rPr>
                <w:rFonts w:ascii="Tahoma" w:hAnsi="Tahoma" w:cs="Tahoma"/>
                <w:color w:val="00B0F0"/>
                <w:szCs w:val="24"/>
                <w:lang w:eastAsia="en-US"/>
              </w:rPr>
              <w:t>Version</w:t>
            </w:r>
          </w:p>
        </w:tc>
        <w:tc>
          <w:tcPr>
            <w:tcW w:w="4266" w:type="dxa"/>
            <w:shd w:val="clear" w:color="auto" w:fill="auto"/>
            <w:vAlign w:val="center"/>
          </w:tcPr>
          <w:p w14:paraId="4BA971D3" w14:textId="77777777" w:rsidR="002C1456" w:rsidRPr="009F3C0F" w:rsidRDefault="00714738" w:rsidP="00A36B22">
            <w:pPr>
              <w:pStyle w:val="Title"/>
              <w:spacing w:line="276" w:lineRule="auto"/>
              <w:rPr>
                <w:rFonts w:ascii="Tahoma" w:hAnsi="Tahoma" w:cs="Tahoma"/>
                <w:color w:val="00B0F0"/>
                <w:szCs w:val="24"/>
                <w:lang w:eastAsia="en-US"/>
              </w:rPr>
            </w:pPr>
            <w:r w:rsidRPr="009F3C0F">
              <w:rPr>
                <w:rFonts w:ascii="Tahoma" w:hAnsi="Tahoma" w:cs="Tahoma"/>
                <w:color w:val="00B0F0"/>
                <w:szCs w:val="24"/>
                <w:lang w:eastAsia="en-US"/>
              </w:rPr>
              <w:t>4</w:t>
            </w:r>
          </w:p>
        </w:tc>
      </w:tr>
      <w:tr w:rsidR="002C1456" w:rsidRPr="009F3C0F" w14:paraId="5C6455B2" w14:textId="77777777" w:rsidTr="00A36B22">
        <w:trPr>
          <w:jc w:val="center"/>
        </w:trPr>
        <w:tc>
          <w:tcPr>
            <w:tcW w:w="4265" w:type="dxa"/>
            <w:shd w:val="clear" w:color="auto" w:fill="auto"/>
            <w:vAlign w:val="center"/>
          </w:tcPr>
          <w:p w14:paraId="662326B3" w14:textId="77777777" w:rsidR="002C1456" w:rsidRPr="009F3C0F" w:rsidRDefault="002C1456" w:rsidP="00A36B22">
            <w:pPr>
              <w:pStyle w:val="Title"/>
              <w:spacing w:line="276" w:lineRule="auto"/>
              <w:rPr>
                <w:rFonts w:ascii="Tahoma" w:hAnsi="Tahoma" w:cs="Tahoma"/>
                <w:color w:val="00B0F0"/>
                <w:szCs w:val="24"/>
                <w:lang w:eastAsia="en-US"/>
              </w:rPr>
            </w:pPr>
            <w:r w:rsidRPr="009F3C0F">
              <w:rPr>
                <w:rFonts w:ascii="Tahoma" w:hAnsi="Tahoma" w:cs="Tahoma"/>
                <w:color w:val="00B0F0"/>
                <w:szCs w:val="24"/>
                <w:lang w:eastAsia="en-US"/>
              </w:rPr>
              <w:t>Last Approved Date</w:t>
            </w:r>
          </w:p>
        </w:tc>
        <w:tc>
          <w:tcPr>
            <w:tcW w:w="4266" w:type="dxa"/>
            <w:shd w:val="clear" w:color="auto" w:fill="auto"/>
            <w:vAlign w:val="center"/>
          </w:tcPr>
          <w:p w14:paraId="6D9085A7" w14:textId="77777777" w:rsidR="002C1456" w:rsidRPr="009F3C0F" w:rsidRDefault="0035673F" w:rsidP="000917F8">
            <w:pPr>
              <w:pStyle w:val="Title"/>
              <w:spacing w:line="276" w:lineRule="auto"/>
              <w:rPr>
                <w:rFonts w:ascii="Tahoma" w:hAnsi="Tahoma" w:cs="Tahoma"/>
                <w:color w:val="00B0F0"/>
                <w:szCs w:val="24"/>
                <w:lang w:eastAsia="en-US"/>
              </w:rPr>
            </w:pPr>
            <w:r>
              <w:rPr>
                <w:rFonts w:ascii="Tahoma" w:hAnsi="Tahoma" w:cs="Tahoma"/>
                <w:color w:val="00B0F0"/>
                <w:szCs w:val="24"/>
                <w:lang w:eastAsia="en-US"/>
              </w:rPr>
              <w:t>July</w:t>
            </w:r>
            <w:r w:rsidR="000856D2" w:rsidRPr="009F3C0F">
              <w:rPr>
                <w:rFonts w:ascii="Tahoma" w:hAnsi="Tahoma" w:cs="Tahoma"/>
                <w:color w:val="00B0F0"/>
                <w:szCs w:val="24"/>
                <w:lang w:eastAsia="en-US"/>
              </w:rPr>
              <w:t xml:space="preserve"> 202</w:t>
            </w:r>
            <w:r>
              <w:rPr>
                <w:rFonts w:ascii="Tahoma" w:hAnsi="Tahoma" w:cs="Tahoma"/>
                <w:color w:val="00B0F0"/>
                <w:szCs w:val="24"/>
                <w:lang w:eastAsia="en-US"/>
              </w:rPr>
              <w:t>3</w:t>
            </w:r>
          </w:p>
        </w:tc>
      </w:tr>
      <w:tr w:rsidR="002C1456" w:rsidRPr="009F3C0F" w14:paraId="667DE8DB" w14:textId="77777777" w:rsidTr="00A36B22">
        <w:trPr>
          <w:jc w:val="center"/>
        </w:trPr>
        <w:tc>
          <w:tcPr>
            <w:tcW w:w="4265" w:type="dxa"/>
            <w:shd w:val="clear" w:color="auto" w:fill="auto"/>
            <w:vAlign w:val="center"/>
          </w:tcPr>
          <w:p w14:paraId="10387B96" w14:textId="77777777" w:rsidR="002C1456" w:rsidRPr="009F3C0F" w:rsidRDefault="002C1456" w:rsidP="00A36B22">
            <w:pPr>
              <w:pStyle w:val="Title"/>
              <w:spacing w:line="276" w:lineRule="auto"/>
              <w:rPr>
                <w:rFonts w:ascii="Tahoma" w:hAnsi="Tahoma" w:cs="Tahoma"/>
                <w:color w:val="00B0F0"/>
                <w:szCs w:val="24"/>
                <w:lang w:eastAsia="en-US"/>
              </w:rPr>
            </w:pPr>
            <w:r w:rsidRPr="009F3C0F">
              <w:rPr>
                <w:rFonts w:ascii="Tahoma" w:hAnsi="Tahoma" w:cs="Tahoma"/>
                <w:color w:val="00B0F0"/>
                <w:szCs w:val="24"/>
                <w:lang w:eastAsia="en-US"/>
              </w:rPr>
              <w:t>Review Cycle</w:t>
            </w:r>
          </w:p>
        </w:tc>
        <w:tc>
          <w:tcPr>
            <w:tcW w:w="4266" w:type="dxa"/>
            <w:shd w:val="clear" w:color="auto" w:fill="auto"/>
            <w:vAlign w:val="center"/>
          </w:tcPr>
          <w:p w14:paraId="61E9EEE0" w14:textId="77777777" w:rsidR="002C1456" w:rsidRPr="009F3C0F" w:rsidRDefault="007E5810" w:rsidP="00A36B22">
            <w:pPr>
              <w:pStyle w:val="Title"/>
              <w:spacing w:line="276" w:lineRule="auto"/>
              <w:rPr>
                <w:rFonts w:ascii="Tahoma" w:hAnsi="Tahoma" w:cs="Tahoma"/>
                <w:color w:val="00B0F0"/>
                <w:szCs w:val="24"/>
                <w:lang w:eastAsia="en-US"/>
              </w:rPr>
            </w:pPr>
            <w:r w:rsidRPr="009F3C0F">
              <w:rPr>
                <w:rFonts w:ascii="Tahoma" w:hAnsi="Tahoma" w:cs="Tahoma"/>
                <w:color w:val="00B0F0"/>
                <w:szCs w:val="24"/>
                <w:lang w:eastAsia="en-US"/>
              </w:rPr>
              <w:t>1 Year</w:t>
            </w:r>
          </w:p>
        </w:tc>
      </w:tr>
      <w:tr w:rsidR="002C1456" w:rsidRPr="009F3C0F" w14:paraId="33528E5C" w14:textId="77777777" w:rsidTr="00A36B22">
        <w:trPr>
          <w:jc w:val="center"/>
        </w:trPr>
        <w:tc>
          <w:tcPr>
            <w:tcW w:w="4265" w:type="dxa"/>
            <w:shd w:val="clear" w:color="auto" w:fill="auto"/>
            <w:vAlign w:val="center"/>
          </w:tcPr>
          <w:p w14:paraId="075AFF77" w14:textId="77777777" w:rsidR="002C1456" w:rsidRPr="009F3C0F" w:rsidRDefault="002C1456" w:rsidP="00A36B22">
            <w:pPr>
              <w:pStyle w:val="Title"/>
              <w:spacing w:line="276" w:lineRule="auto"/>
              <w:rPr>
                <w:rFonts w:ascii="Tahoma" w:hAnsi="Tahoma" w:cs="Tahoma"/>
                <w:color w:val="00B0F0"/>
                <w:szCs w:val="24"/>
                <w:lang w:eastAsia="en-US"/>
              </w:rPr>
            </w:pPr>
            <w:r w:rsidRPr="009F3C0F">
              <w:rPr>
                <w:rFonts w:ascii="Tahoma" w:hAnsi="Tahoma" w:cs="Tahoma"/>
                <w:color w:val="00B0F0"/>
                <w:szCs w:val="24"/>
                <w:lang w:eastAsia="en-US"/>
              </w:rPr>
              <w:t>Next Review Date</w:t>
            </w:r>
          </w:p>
        </w:tc>
        <w:tc>
          <w:tcPr>
            <w:tcW w:w="4266" w:type="dxa"/>
            <w:shd w:val="clear" w:color="auto" w:fill="auto"/>
            <w:vAlign w:val="center"/>
          </w:tcPr>
          <w:p w14:paraId="49072CE8" w14:textId="64147F82" w:rsidR="002C1456" w:rsidRPr="009F3C0F" w:rsidRDefault="006C5CBB" w:rsidP="003803DF">
            <w:pPr>
              <w:pStyle w:val="Title"/>
              <w:spacing w:line="276" w:lineRule="auto"/>
              <w:rPr>
                <w:rFonts w:ascii="Tahoma" w:hAnsi="Tahoma" w:cs="Tahoma"/>
                <w:color w:val="00B0F0"/>
                <w:szCs w:val="24"/>
                <w:lang w:eastAsia="en-US"/>
              </w:rPr>
            </w:pPr>
            <w:r>
              <w:rPr>
                <w:rFonts w:ascii="Tahoma" w:hAnsi="Tahoma" w:cs="Tahoma"/>
                <w:color w:val="00B0F0"/>
                <w:szCs w:val="24"/>
                <w:lang w:eastAsia="en-US"/>
              </w:rPr>
              <w:t>October</w:t>
            </w:r>
            <w:r w:rsidR="00A45A04" w:rsidRPr="009F3C0F">
              <w:rPr>
                <w:rFonts w:ascii="Tahoma" w:hAnsi="Tahoma" w:cs="Tahoma"/>
                <w:color w:val="00B0F0"/>
                <w:szCs w:val="24"/>
                <w:lang w:eastAsia="en-US"/>
              </w:rPr>
              <w:t xml:space="preserve"> 2024</w:t>
            </w:r>
          </w:p>
        </w:tc>
      </w:tr>
      <w:bookmarkEnd w:id="0"/>
    </w:tbl>
    <w:p w14:paraId="012C1D3E" w14:textId="77777777" w:rsidR="002C1456" w:rsidRPr="009F3C0F" w:rsidRDefault="002C1456" w:rsidP="002C1456">
      <w:pPr>
        <w:jc w:val="center"/>
        <w:rPr>
          <w:color w:val="FF0000"/>
          <w:sz w:val="44"/>
          <w:szCs w:val="44"/>
        </w:rPr>
      </w:pPr>
    </w:p>
    <w:p w14:paraId="146A8162" w14:textId="77777777" w:rsidR="003E7E41" w:rsidRPr="009F3C0F" w:rsidRDefault="003E7E41" w:rsidP="002C1456">
      <w:pPr>
        <w:jc w:val="center"/>
        <w:rPr>
          <w:color w:val="FF0000"/>
          <w:sz w:val="44"/>
          <w:szCs w:val="44"/>
        </w:rPr>
      </w:pPr>
    </w:p>
    <w:p w14:paraId="54F2465F" w14:textId="77777777" w:rsidR="002C1456" w:rsidRPr="009F3C0F" w:rsidRDefault="002C1456" w:rsidP="002C1456">
      <w:pPr>
        <w:jc w:val="center"/>
        <w:rPr>
          <w:color w:val="FF0000"/>
          <w:sz w:val="44"/>
          <w:szCs w:val="44"/>
        </w:rPr>
      </w:pPr>
    </w:p>
    <w:p w14:paraId="6D829193" w14:textId="77777777" w:rsidR="002C1456" w:rsidRPr="009F3C0F" w:rsidRDefault="002C1456" w:rsidP="002C1456">
      <w:pPr>
        <w:jc w:val="center"/>
        <w:rPr>
          <w:color w:val="FF0000"/>
          <w:sz w:val="44"/>
          <w:szCs w:val="44"/>
        </w:rPr>
      </w:pPr>
    </w:p>
    <w:p w14:paraId="45179B81" w14:textId="77777777" w:rsidR="002C1456" w:rsidRPr="009F3C0F" w:rsidRDefault="002C1456" w:rsidP="002C1456">
      <w:pPr>
        <w:spacing w:after="0" w:line="240" w:lineRule="auto"/>
        <w:jc w:val="center"/>
        <w:rPr>
          <w:color w:val="00B0F0"/>
          <w:sz w:val="44"/>
          <w:szCs w:val="44"/>
        </w:rPr>
      </w:pPr>
      <w:r w:rsidRPr="009F3C0F">
        <w:rPr>
          <w:color w:val="00B0F0"/>
          <w:sz w:val="44"/>
          <w:szCs w:val="44"/>
        </w:rPr>
        <w:t xml:space="preserve">“Learning </w:t>
      </w:r>
      <w:r w:rsidR="00B13014" w:rsidRPr="009F3C0F">
        <w:rPr>
          <w:color w:val="00B0F0"/>
          <w:sz w:val="44"/>
          <w:szCs w:val="44"/>
        </w:rPr>
        <w:t>together,</w:t>
      </w:r>
      <w:r w:rsidRPr="009F3C0F">
        <w:rPr>
          <w:color w:val="00B0F0"/>
          <w:sz w:val="44"/>
          <w:szCs w:val="44"/>
        </w:rPr>
        <w:t xml:space="preserve"> to be the best we can be”</w:t>
      </w:r>
    </w:p>
    <w:p w14:paraId="35B57B4E" w14:textId="77777777" w:rsidR="002C1456" w:rsidRPr="009F3C0F" w:rsidRDefault="002C1456" w:rsidP="002C1456">
      <w:pPr>
        <w:jc w:val="center"/>
        <w:rPr>
          <w:color w:val="FF0000"/>
          <w:sz w:val="44"/>
          <w:szCs w:val="44"/>
        </w:rPr>
        <w:sectPr w:rsidR="002C1456" w:rsidRPr="009F3C0F" w:rsidSect="004339D2">
          <w:headerReference w:type="default" r:id="rId12"/>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pPr>
    </w:p>
    <w:p w14:paraId="0E483834" w14:textId="77777777" w:rsidR="00117916" w:rsidRPr="009F3C0F" w:rsidRDefault="005177AA" w:rsidP="00117916">
      <w:pPr>
        <w:pStyle w:val="ListParagraph"/>
        <w:numPr>
          <w:ilvl w:val="0"/>
          <w:numId w:val="1"/>
        </w:numPr>
        <w:rPr>
          <w:color w:val="00B0F0"/>
          <w:sz w:val="44"/>
          <w:szCs w:val="44"/>
        </w:rPr>
      </w:pPr>
      <w:r w:rsidRPr="009F3C0F">
        <w:rPr>
          <w:color w:val="00B0F0"/>
          <w:sz w:val="44"/>
          <w:szCs w:val="44"/>
        </w:rPr>
        <w:lastRenderedPageBreak/>
        <w:t xml:space="preserve"> </w:t>
      </w:r>
      <w:r w:rsidR="00325699" w:rsidRPr="009F3C0F">
        <w:rPr>
          <w:color w:val="00B0F0"/>
          <w:sz w:val="44"/>
          <w:szCs w:val="44"/>
        </w:rPr>
        <w:t>Context</w:t>
      </w:r>
    </w:p>
    <w:p w14:paraId="03A0E6B4" w14:textId="77777777" w:rsidR="00117916" w:rsidRPr="009F3C0F" w:rsidRDefault="00117916" w:rsidP="00117916">
      <w:pPr>
        <w:pStyle w:val="ListParagraph"/>
        <w:ind w:left="360"/>
        <w:rPr>
          <w:color w:val="00B0F0"/>
          <w:szCs w:val="24"/>
        </w:rPr>
      </w:pPr>
    </w:p>
    <w:p w14:paraId="4EBF49A0" w14:textId="77777777" w:rsidR="00117916" w:rsidRPr="009F3C0F" w:rsidRDefault="00117916" w:rsidP="00E56661">
      <w:pPr>
        <w:pStyle w:val="ListParagraph"/>
        <w:numPr>
          <w:ilvl w:val="1"/>
          <w:numId w:val="1"/>
        </w:numPr>
        <w:ind w:left="567" w:hanging="567"/>
        <w:jc w:val="both"/>
        <w:rPr>
          <w:color w:val="00B0F0"/>
          <w:sz w:val="44"/>
          <w:szCs w:val="44"/>
        </w:rPr>
      </w:pPr>
      <w:r w:rsidRPr="009F3C0F">
        <w:rPr>
          <w:szCs w:val="24"/>
        </w:rPr>
        <w:t xml:space="preserve">Nexus Multi Academy Trust </w:t>
      </w:r>
      <w:r w:rsidR="00E56661" w:rsidRPr="009F3C0F">
        <w:rPr>
          <w:szCs w:val="24"/>
        </w:rPr>
        <w:t>must</w:t>
      </w:r>
      <w:r w:rsidR="00E56661" w:rsidRPr="009F3C0F">
        <w:rPr>
          <w:color w:val="FF0000"/>
          <w:szCs w:val="24"/>
        </w:rPr>
        <w:t xml:space="preserve"> </w:t>
      </w:r>
      <w:r w:rsidR="0033280C" w:rsidRPr="009F3C0F">
        <w:rPr>
          <w:szCs w:val="24"/>
        </w:rPr>
        <w:t xml:space="preserve">achieve the best value for money from </w:t>
      </w:r>
      <w:r w:rsidRPr="009F3C0F">
        <w:rPr>
          <w:szCs w:val="24"/>
        </w:rPr>
        <w:t>any and all activity we commission and services or goods we procure</w:t>
      </w:r>
      <w:r w:rsidR="0033280C" w:rsidRPr="009F3C0F">
        <w:rPr>
          <w:szCs w:val="24"/>
        </w:rPr>
        <w:t xml:space="preserve">. This means purchases need to be the correct quality, quantity and completed within the appropriate timeframe </w:t>
      </w:r>
      <w:r w:rsidRPr="009F3C0F">
        <w:rPr>
          <w:szCs w:val="24"/>
        </w:rPr>
        <w:t>offering the best value</w:t>
      </w:r>
      <w:r w:rsidR="0033280C" w:rsidRPr="009F3C0F">
        <w:rPr>
          <w:szCs w:val="24"/>
        </w:rPr>
        <w:t xml:space="preserve"> possible. Purchases should follow the general principles of:</w:t>
      </w:r>
    </w:p>
    <w:p w14:paraId="1B786ED8" w14:textId="77777777" w:rsidR="00117916" w:rsidRPr="009F3C0F" w:rsidRDefault="00117916" w:rsidP="00117916">
      <w:pPr>
        <w:pStyle w:val="ListParagraph"/>
        <w:ind w:left="1224"/>
        <w:rPr>
          <w:color w:val="00B0F0"/>
          <w:szCs w:val="24"/>
        </w:rPr>
      </w:pPr>
    </w:p>
    <w:p w14:paraId="764127A3" w14:textId="77777777" w:rsidR="00117916" w:rsidRPr="009F3C0F" w:rsidRDefault="0033280C" w:rsidP="005D0CCA">
      <w:pPr>
        <w:pStyle w:val="ListParagraph"/>
        <w:numPr>
          <w:ilvl w:val="2"/>
          <w:numId w:val="1"/>
        </w:numPr>
        <w:ind w:left="1418" w:hanging="709"/>
        <w:rPr>
          <w:color w:val="00B0F0"/>
          <w:sz w:val="44"/>
          <w:szCs w:val="44"/>
        </w:rPr>
      </w:pPr>
      <w:r w:rsidRPr="009F3C0F">
        <w:rPr>
          <w:b/>
          <w:szCs w:val="24"/>
        </w:rPr>
        <w:t>Probity</w:t>
      </w:r>
      <w:r w:rsidRPr="009F3C0F">
        <w:rPr>
          <w:szCs w:val="24"/>
        </w:rPr>
        <w:t xml:space="preserve"> - </w:t>
      </w:r>
      <w:r w:rsidR="003A3C21" w:rsidRPr="009F3C0F">
        <w:rPr>
          <w:szCs w:val="24"/>
        </w:rPr>
        <w:t>it must be clear that there is no private gain in any of the Trust’s contractual relationships. Ensuring tender opportunities are sufficiently and appropriately advertised and that any conflicts of interest are declared and appropriate action taken.</w:t>
      </w:r>
      <w:r w:rsidR="00844B8B" w:rsidRPr="009F3C0F">
        <w:rPr>
          <w:szCs w:val="24"/>
        </w:rPr>
        <w:t xml:space="preserve"> Declarations of interest are reviewed annually. A ‘declaration of interest’ form must be completed for each member of staff/stakeholder, these are checked prior to any new tender opportunity. The supplier request form (NF11) provides additional opportunity to declare any interest outside of this process. </w:t>
      </w:r>
    </w:p>
    <w:p w14:paraId="3C9A89E2" w14:textId="77777777" w:rsidR="00117916" w:rsidRPr="009F3C0F" w:rsidRDefault="0033280C" w:rsidP="005D0CCA">
      <w:pPr>
        <w:pStyle w:val="ListParagraph"/>
        <w:numPr>
          <w:ilvl w:val="2"/>
          <w:numId w:val="1"/>
        </w:numPr>
        <w:ind w:left="1418" w:hanging="709"/>
        <w:rPr>
          <w:color w:val="00B0F0"/>
          <w:sz w:val="44"/>
          <w:szCs w:val="44"/>
        </w:rPr>
      </w:pPr>
      <w:r w:rsidRPr="009F3C0F">
        <w:rPr>
          <w:b/>
          <w:szCs w:val="24"/>
        </w:rPr>
        <w:t>Accountability</w:t>
      </w:r>
      <w:r w:rsidRPr="009F3C0F">
        <w:rPr>
          <w:szCs w:val="24"/>
        </w:rPr>
        <w:t xml:space="preserve"> - </w:t>
      </w:r>
      <w:r w:rsidR="003A3C21" w:rsidRPr="009F3C0F">
        <w:rPr>
          <w:szCs w:val="24"/>
        </w:rPr>
        <w:t>the Chief Executive Officer (Accounting Officer) is accountable for Trust expenditure and the conduct of its affairs. The CEO will ensure that procurement processes are proportionate to the value, complexity and risks associated with each particular requirement.</w:t>
      </w:r>
    </w:p>
    <w:p w14:paraId="0FA86BB6" w14:textId="77777777" w:rsidR="00117916" w:rsidRPr="009F3C0F" w:rsidRDefault="0033280C" w:rsidP="005D0CCA">
      <w:pPr>
        <w:pStyle w:val="ListParagraph"/>
        <w:numPr>
          <w:ilvl w:val="2"/>
          <w:numId w:val="1"/>
        </w:numPr>
        <w:ind w:left="1418" w:hanging="709"/>
        <w:rPr>
          <w:color w:val="00B0F0"/>
          <w:sz w:val="44"/>
          <w:szCs w:val="44"/>
        </w:rPr>
      </w:pPr>
      <w:r w:rsidRPr="009F3C0F">
        <w:rPr>
          <w:b/>
          <w:szCs w:val="24"/>
        </w:rPr>
        <w:t>Fairness</w:t>
      </w:r>
      <w:r w:rsidRPr="009F3C0F">
        <w:rPr>
          <w:szCs w:val="24"/>
        </w:rPr>
        <w:t xml:space="preserve"> - </w:t>
      </w:r>
      <w:r w:rsidR="003A3C21" w:rsidRPr="009F3C0F">
        <w:rPr>
          <w:szCs w:val="24"/>
        </w:rPr>
        <w:t>all those dealt with by Nexus are done so in a fair and equitable way. Potential suppliers are not excluded through overly burdensome or bureaucratic processes. Ensuring that all suppliers have equal opportunity to compete for Nexus MAT’s business where appropriate, treat all suppliers equally and that all appropriate financial and due diligence checks are applied equally.</w:t>
      </w:r>
    </w:p>
    <w:p w14:paraId="4B38D8F8" w14:textId="77777777" w:rsidR="003A3C21" w:rsidRDefault="0033280C" w:rsidP="008C5C2D">
      <w:pPr>
        <w:pStyle w:val="ListParagraph"/>
        <w:numPr>
          <w:ilvl w:val="2"/>
          <w:numId w:val="1"/>
        </w:numPr>
        <w:rPr>
          <w:szCs w:val="24"/>
        </w:rPr>
      </w:pPr>
      <w:r w:rsidRPr="009F3C0F">
        <w:rPr>
          <w:b/>
          <w:szCs w:val="24"/>
        </w:rPr>
        <w:t>Value for money</w:t>
      </w:r>
      <w:r w:rsidRPr="009F3C0F">
        <w:rPr>
          <w:szCs w:val="24"/>
        </w:rPr>
        <w:t xml:space="preserve"> - </w:t>
      </w:r>
      <w:r w:rsidR="003A3C21" w:rsidRPr="009F3C0F">
        <w:rPr>
          <w:szCs w:val="24"/>
        </w:rPr>
        <w:t>covering cost of goods or services, quality of good or services and administrative cost (including time) of procurement. Best Value is at the forefront of every procurement exercise, considering other factors than cost including but not limited to</w:t>
      </w:r>
      <w:r w:rsidR="00B04378">
        <w:rPr>
          <w:szCs w:val="24"/>
        </w:rPr>
        <w:t>:</w:t>
      </w:r>
    </w:p>
    <w:p w14:paraId="5EE8703E" w14:textId="77777777" w:rsidR="00B04378" w:rsidRPr="009F3C0F" w:rsidRDefault="00B04378" w:rsidP="00B04378">
      <w:pPr>
        <w:pStyle w:val="ListParagraph"/>
        <w:ind w:left="1224"/>
        <w:rPr>
          <w:szCs w:val="24"/>
        </w:rPr>
      </w:pPr>
    </w:p>
    <w:p w14:paraId="1626E5AC" w14:textId="77777777" w:rsidR="003A3C21" w:rsidRPr="009F3C0F" w:rsidRDefault="003A3C21" w:rsidP="00E443B0">
      <w:pPr>
        <w:pStyle w:val="ListParagraph"/>
        <w:numPr>
          <w:ilvl w:val="4"/>
          <w:numId w:val="39"/>
        </w:numPr>
        <w:rPr>
          <w:szCs w:val="24"/>
        </w:rPr>
      </w:pPr>
      <w:r w:rsidRPr="009F3C0F">
        <w:rPr>
          <w:szCs w:val="24"/>
        </w:rPr>
        <w:t>Quality &amp; Expertise</w:t>
      </w:r>
    </w:p>
    <w:p w14:paraId="6D45C795" w14:textId="77777777" w:rsidR="003A3C21" w:rsidRPr="009F3C0F" w:rsidRDefault="003A3C21" w:rsidP="00E443B0">
      <w:pPr>
        <w:pStyle w:val="ListParagraph"/>
        <w:numPr>
          <w:ilvl w:val="4"/>
          <w:numId w:val="39"/>
        </w:numPr>
        <w:rPr>
          <w:szCs w:val="24"/>
        </w:rPr>
      </w:pPr>
      <w:r w:rsidRPr="009F3C0F">
        <w:rPr>
          <w:szCs w:val="24"/>
        </w:rPr>
        <w:t>Corporate Social Responsibility (CSR) &amp; Sustainability</w:t>
      </w:r>
    </w:p>
    <w:p w14:paraId="29067FA3" w14:textId="77777777" w:rsidR="00C8096E" w:rsidRPr="009F3C0F" w:rsidRDefault="003A3C21" w:rsidP="00E443B0">
      <w:pPr>
        <w:pStyle w:val="ListParagraph"/>
        <w:numPr>
          <w:ilvl w:val="4"/>
          <w:numId w:val="39"/>
        </w:numPr>
        <w:rPr>
          <w:szCs w:val="24"/>
        </w:rPr>
      </w:pPr>
      <w:r w:rsidRPr="009F3C0F">
        <w:rPr>
          <w:szCs w:val="24"/>
        </w:rPr>
        <w:t>Approach to Service</w:t>
      </w:r>
    </w:p>
    <w:p w14:paraId="795B6841" w14:textId="77777777" w:rsidR="00325699" w:rsidRPr="00B04378" w:rsidRDefault="00325699" w:rsidP="00E443B0">
      <w:pPr>
        <w:pStyle w:val="ListParagraph"/>
        <w:ind w:left="2232"/>
        <w:rPr>
          <w:color w:val="00B0F0"/>
          <w:sz w:val="40"/>
        </w:rPr>
      </w:pPr>
    </w:p>
    <w:p w14:paraId="42BB6FDD" w14:textId="77777777" w:rsidR="00095357" w:rsidRPr="009F3C0F" w:rsidRDefault="00486F6D" w:rsidP="00095357">
      <w:pPr>
        <w:pStyle w:val="ListParagraph"/>
        <w:numPr>
          <w:ilvl w:val="0"/>
          <w:numId w:val="1"/>
        </w:numPr>
        <w:rPr>
          <w:color w:val="00B0F0"/>
          <w:sz w:val="44"/>
          <w:szCs w:val="44"/>
        </w:rPr>
      </w:pPr>
      <w:bookmarkStart w:id="1" w:name="_Hlk135897999"/>
      <w:r w:rsidRPr="009F3C0F">
        <w:rPr>
          <w:color w:val="00B0F0"/>
          <w:sz w:val="44"/>
          <w:szCs w:val="44"/>
        </w:rPr>
        <w:lastRenderedPageBreak/>
        <w:t>Scope</w:t>
      </w:r>
    </w:p>
    <w:bookmarkEnd w:id="1"/>
    <w:p w14:paraId="2BBF3AA4" w14:textId="77777777" w:rsidR="00486F6D" w:rsidRPr="009F3C0F" w:rsidRDefault="00486F6D" w:rsidP="00486F6D">
      <w:pPr>
        <w:pStyle w:val="ListParagraph"/>
        <w:ind w:left="360"/>
        <w:rPr>
          <w:color w:val="00B0F0"/>
          <w:szCs w:val="24"/>
        </w:rPr>
      </w:pPr>
    </w:p>
    <w:p w14:paraId="623978BF" w14:textId="77777777" w:rsidR="00072AB9" w:rsidRPr="009F3C0F" w:rsidRDefault="00095357" w:rsidP="005D0CCA">
      <w:pPr>
        <w:pStyle w:val="ListParagraph"/>
        <w:numPr>
          <w:ilvl w:val="1"/>
          <w:numId w:val="22"/>
        </w:numPr>
        <w:jc w:val="both"/>
      </w:pPr>
      <w:r w:rsidRPr="009F3C0F">
        <w:t xml:space="preserve">This policy relates to all </w:t>
      </w:r>
      <w:r w:rsidR="00145E0F" w:rsidRPr="009F3C0F">
        <w:t>academies</w:t>
      </w:r>
      <w:r w:rsidRPr="009F3C0F">
        <w:t xml:space="preserve"> and settings across Nexus MAT and supersedes any local policies and procedures that have been in use prior to the academy conversion. Where required, an individual Nexus MAT academy – in agreement with the Trust Chief Executive Officer - may publish a supplementary policy guidance document or procedure in line with this policy, to ensure that any idiosyncrasies associated with that specific </w:t>
      </w:r>
      <w:r w:rsidR="00145E0F" w:rsidRPr="009F3C0F">
        <w:t>academy</w:t>
      </w:r>
      <w:r w:rsidRPr="009F3C0F">
        <w:t xml:space="preserve"> are covered in their local policy library.</w:t>
      </w:r>
      <w:r w:rsidR="001A47F7" w:rsidRPr="009F3C0F">
        <w:t xml:space="preserve"> </w:t>
      </w:r>
      <w:r w:rsidR="008C5C2D" w:rsidRPr="009F3C0F">
        <w:t xml:space="preserve">This policy was put together with key stakeholders. </w:t>
      </w:r>
    </w:p>
    <w:p w14:paraId="51DA290D" w14:textId="77777777" w:rsidR="00910A03" w:rsidRPr="009F3C0F" w:rsidRDefault="00910A03" w:rsidP="00E443B0">
      <w:pPr>
        <w:pStyle w:val="ListParagraph"/>
        <w:jc w:val="both"/>
      </w:pPr>
    </w:p>
    <w:p w14:paraId="3965C69E" w14:textId="77777777" w:rsidR="00072AB9" w:rsidRPr="009F3C0F" w:rsidRDefault="001A47F7" w:rsidP="00072AB9">
      <w:pPr>
        <w:pStyle w:val="ListParagraph"/>
        <w:numPr>
          <w:ilvl w:val="1"/>
          <w:numId w:val="22"/>
        </w:numPr>
        <w:jc w:val="both"/>
      </w:pPr>
      <w:r w:rsidRPr="009F3C0F">
        <w:t>Nexus Multi Academy Trust is the sole legal entity</w:t>
      </w:r>
      <w:r w:rsidR="00072AB9" w:rsidRPr="009F3C0F">
        <w:t xml:space="preserve"> which can enter into contract, this policy applies to any contract for services, supplies or works which results in a payment being made by the Trust or an Academy. </w:t>
      </w:r>
    </w:p>
    <w:p w14:paraId="10816EA6" w14:textId="77777777" w:rsidR="00910A03" w:rsidRPr="009F3C0F" w:rsidRDefault="00910A03" w:rsidP="00E443B0">
      <w:pPr>
        <w:pStyle w:val="ListParagraph"/>
      </w:pPr>
    </w:p>
    <w:p w14:paraId="507E8236" w14:textId="77777777" w:rsidR="00910A03" w:rsidRPr="009F3C0F" w:rsidRDefault="00910A03" w:rsidP="00910A03">
      <w:pPr>
        <w:pStyle w:val="ListParagraph"/>
        <w:numPr>
          <w:ilvl w:val="1"/>
          <w:numId w:val="22"/>
        </w:numPr>
        <w:jc w:val="both"/>
      </w:pPr>
      <w:r w:rsidRPr="009F3C0F">
        <w:t xml:space="preserve">All purchasing needs to follow both the correct procurement and approvals route. This policy outlines the procurement routes required for different transaction values. It should be read in conjunction with the Delegated Financial Powers document, which details the various approval thresholds. </w:t>
      </w:r>
    </w:p>
    <w:p w14:paraId="20563C64" w14:textId="77777777" w:rsidR="00910A03" w:rsidRPr="009F3C0F" w:rsidRDefault="00910A03" w:rsidP="00E443B0">
      <w:pPr>
        <w:pStyle w:val="ListParagraph"/>
        <w:jc w:val="both"/>
      </w:pPr>
    </w:p>
    <w:p w14:paraId="27579BF3" w14:textId="77777777" w:rsidR="003A49FE" w:rsidRPr="009F3C0F" w:rsidRDefault="003A49FE" w:rsidP="003A49FE">
      <w:pPr>
        <w:pStyle w:val="ListParagraph"/>
        <w:jc w:val="both"/>
      </w:pPr>
    </w:p>
    <w:p w14:paraId="67068806" w14:textId="77777777" w:rsidR="00C5262A" w:rsidRPr="009F3C0F" w:rsidRDefault="00C5262A" w:rsidP="00C5262A">
      <w:pPr>
        <w:pStyle w:val="ListParagraph"/>
        <w:numPr>
          <w:ilvl w:val="0"/>
          <w:numId w:val="1"/>
        </w:numPr>
        <w:rPr>
          <w:color w:val="00B0F0"/>
          <w:sz w:val="40"/>
          <w:szCs w:val="44"/>
        </w:rPr>
      </w:pPr>
      <w:r w:rsidRPr="009F3C0F">
        <w:rPr>
          <w:color w:val="00B0F0"/>
          <w:sz w:val="40"/>
          <w:szCs w:val="44"/>
        </w:rPr>
        <w:t>Basic Principles, Legislation and Regulations</w:t>
      </w:r>
    </w:p>
    <w:p w14:paraId="009D4AB7" w14:textId="77777777" w:rsidR="00C5262A" w:rsidRPr="009F3C0F" w:rsidRDefault="00C5262A" w:rsidP="00E443B0">
      <w:pPr>
        <w:pStyle w:val="ListParagraph"/>
        <w:ind w:left="360"/>
        <w:rPr>
          <w:color w:val="00B0F0"/>
          <w:szCs w:val="44"/>
        </w:rPr>
      </w:pPr>
    </w:p>
    <w:p w14:paraId="2D47FD9D" w14:textId="77777777" w:rsidR="00095357" w:rsidRPr="009F3C0F" w:rsidRDefault="003A49FE" w:rsidP="00E443B0">
      <w:pPr>
        <w:pStyle w:val="ListParagraph"/>
        <w:numPr>
          <w:ilvl w:val="1"/>
          <w:numId w:val="42"/>
        </w:numPr>
        <w:jc w:val="both"/>
      </w:pPr>
      <w:r w:rsidRPr="009F3C0F">
        <w:t xml:space="preserve">The procurement process should be considered before any purchase is made. </w:t>
      </w:r>
      <w:r w:rsidR="00072AB9" w:rsidRPr="009F3C0F">
        <w:t xml:space="preserve">The correct level of authority should be obtained before entering into any contract. This policy applies to everyone responsible for purchasing as an employee </w:t>
      </w:r>
      <w:r w:rsidR="00DA477A" w:rsidRPr="009F3C0F">
        <w:t>including where working through an</w:t>
      </w:r>
      <w:r w:rsidR="00072AB9" w:rsidRPr="009F3C0F">
        <w:t xml:space="preserve"> external contractor</w:t>
      </w:r>
      <w:r w:rsidR="00DA477A" w:rsidRPr="009F3C0F">
        <w:t xml:space="preserve"> or consultant</w:t>
      </w:r>
      <w:r w:rsidR="00072AB9" w:rsidRPr="009F3C0F">
        <w:t xml:space="preserve">. </w:t>
      </w:r>
      <w:r w:rsidR="00530D9C" w:rsidRPr="009F3C0F">
        <w:t xml:space="preserve">There are specific rules in The Academy Trust Handbook in relation to some types of leasing and licensing arrangements and novel/contentious transactions which require Secretary of State consent. Leases of land are outside of the scope of this document </w:t>
      </w:r>
      <w:r w:rsidR="0015564A" w:rsidRPr="009F3C0F">
        <w:t>and all would require explicit permission</w:t>
      </w:r>
      <w:r w:rsidR="00530D9C" w:rsidRPr="009F3C0F">
        <w:t xml:space="preserve"> from the Accounting Officer (CEO). </w:t>
      </w:r>
    </w:p>
    <w:p w14:paraId="3DD92D2E" w14:textId="77777777" w:rsidR="003A49FE" w:rsidRPr="009F3C0F" w:rsidRDefault="003A49FE" w:rsidP="00E443B0">
      <w:pPr>
        <w:pStyle w:val="ListParagraph"/>
        <w:jc w:val="both"/>
      </w:pPr>
    </w:p>
    <w:p w14:paraId="4FA70514" w14:textId="77777777" w:rsidR="00F07E3C" w:rsidRPr="009F3C0F" w:rsidRDefault="0015564A" w:rsidP="00E443B0">
      <w:pPr>
        <w:pStyle w:val="ListParagraph"/>
        <w:numPr>
          <w:ilvl w:val="1"/>
          <w:numId w:val="42"/>
        </w:numPr>
        <w:jc w:val="both"/>
      </w:pPr>
      <w:bookmarkStart w:id="2" w:name="_Hlk136959252"/>
      <w:r w:rsidRPr="009F3C0F">
        <w:t>The</w:t>
      </w:r>
      <w:r w:rsidR="00643400" w:rsidRPr="009F3C0F">
        <w:t xml:space="preserve"> leg</w:t>
      </w:r>
      <w:r w:rsidRPr="009F3C0F">
        <w:t>isl</w:t>
      </w:r>
      <w:r w:rsidR="00643400" w:rsidRPr="009F3C0F">
        <w:t xml:space="preserve">ation, rules and guidance </w:t>
      </w:r>
      <w:r w:rsidRPr="009F3C0F">
        <w:t xml:space="preserve">that </w:t>
      </w:r>
      <w:r w:rsidR="00643400" w:rsidRPr="009F3C0F">
        <w:t>apply to this policy</w:t>
      </w:r>
      <w:r w:rsidRPr="009F3C0F">
        <w:t xml:space="preserve"> are detailed at </w:t>
      </w:r>
      <w:r w:rsidR="00643400" w:rsidRPr="009F3C0F">
        <w:t>(Appendix A)</w:t>
      </w:r>
      <w:r w:rsidRPr="009F3C0F">
        <w:t>.</w:t>
      </w:r>
      <w:r w:rsidR="00643400" w:rsidRPr="009F3C0F">
        <w:t xml:space="preserve"> </w:t>
      </w:r>
    </w:p>
    <w:bookmarkEnd w:id="2"/>
    <w:p w14:paraId="557ABDCF" w14:textId="77777777" w:rsidR="009060B5" w:rsidRPr="009F3C0F" w:rsidRDefault="009060B5" w:rsidP="009060B5">
      <w:pPr>
        <w:pStyle w:val="ListParagraph"/>
        <w:ind w:left="1224"/>
      </w:pPr>
    </w:p>
    <w:p w14:paraId="60D09D77" w14:textId="77777777" w:rsidR="00325699" w:rsidRPr="009F3C0F" w:rsidRDefault="0033280C" w:rsidP="00325699">
      <w:pPr>
        <w:pStyle w:val="ListParagraph"/>
        <w:numPr>
          <w:ilvl w:val="0"/>
          <w:numId w:val="1"/>
        </w:numPr>
        <w:rPr>
          <w:color w:val="00B0F0"/>
          <w:sz w:val="44"/>
          <w:szCs w:val="44"/>
        </w:rPr>
      </w:pPr>
      <w:r w:rsidRPr="009F3C0F">
        <w:rPr>
          <w:color w:val="00B0F0"/>
          <w:sz w:val="44"/>
          <w:szCs w:val="44"/>
        </w:rPr>
        <w:t>Routine Purchasing</w:t>
      </w:r>
    </w:p>
    <w:p w14:paraId="3E35D451" w14:textId="77777777" w:rsidR="00325699" w:rsidRPr="009F3C0F" w:rsidRDefault="00325699" w:rsidP="00325699">
      <w:pPr>
        <w:pStyle w:val="ListParagraph"/>
        <w:ind w:left="360"/>
        <w:rPr>
          <w:color w:val="00B0F0"/>
          <w:szCs w:val="24"/>
        </w:rPr>
      </w:pPr>
    </w:p>
    <w:p w14:paraId="321F0B75" w14:textId="77777777" w:rsidR="009E7227" w:rsidRPr="009F3C0F" w:rsidRDefault="009E7227" w:rsidP="009E7227">
      <w:pPr>
        <w:pStyle w:val="ListParagraph"/>
        <w:numPr>
          <w:ilvl w:val="1"/>
          <w:numId w:val="1"/>
        </w:numPr>
        <w:rPr>
          <w:color w:val="00B0F0"/>
          <w:sz w:val="44"/>
          <w:szCs w:val="44"/>
        </w:rPr>
      </w:pPr>
      <w:r w:rsidRPr="009F3C0F">
        <w:rPr>
          <w:szCs w:val="24"/>
        </w:rPr>
        <w:t>Headteachers will know finalised</w:t>
      </w:r>
      <w:r w:rsidR="0033280C" w:rsidRPr="009F3C0F">
        <w:rPr>
          <w:szCs w:val="24"/>
        </w:rPr>
        <w:t xml:space="preserve"> budgets </w:t>
      </w:r>
      <w:r w:rsidR="00397904" w:rsidRPr="009F3C0F">
        <w:rPr>
          <w:szCs w:val="24"/>
        </w:rPr>
        <w:t xml:space="preserve">- </w:t>
      </w:r>
      <w:r w:rsidR="0033280C" w:rsidRPr="009F3C0F">
        <w:rPr>
          <w:szCs w:val="24"/>
        </w:rPr>
        <w:t xml:space="preserve">at the latest </w:t>
      </w:r>
      <w:r w:rsidR="00397904" w:rsidRPr="009F3C0F">
        <w:rPr>
          <w:szCs w:val="24"/>
        </w:rPr>
        <w:t>- by</w:t>
      </w:r>
      <w:r w:rsidR="0033280C" w:rsidRPr="009F3C0F">
        <w:rPr>
          <w:szCs w:val="24"/>
        </w:rPr>
        <w:t xml:space="preserve"> the beginning of the academic year. It is their responsibility to manage the budget and to ensure that the funds available are not overspent. </w:t>
      </w:r>
    </w:p>
    <w:p w14:paraId="6C074DC9" w14:textId="77777777" w:rsidR="009E7227" w:rsidRPr="009F3C0F" w:rsidRDefault="009E7227" w:rsidP="009E7227">
      <w:pPr>
        <w:pStyle w:val="ListParagraph"/>
        <w:ind w:left="792"/>
        <w:rPr>
          <w:color w:val="00B0F0"/>
          <w:szCs w:val="24"/>
        </w:rPr>
      </w:pPr>
    </w:p>
    <w:p w14:paraId="6F400064" w14:textId="77777777" w:rsidR="003A49FE" w:rsidRPr="009F3C0F" w:rsidRDefault="0033280C" w:rsidP="006506DF">
      <w:pPr>
        <w:pStyle w:val="ListParagraph"/>
        <w:numPr>
          <w:ilvl w:val="1"/>
          <w:numId w:val="1"/>
        </w:numPr>
        <w:jc w:val="both"/>
        <w:rPr>
          <w:color w:val="00B0F0"/>
          <w:sz w:val="44"/>
          <w:szCs w:val="44"/>
        </w:rPr>
      </w:pPr>
      <w:r w:rsidRPr="009F3C0F">
        <w:rPr>
          <w:szCs w:val="24"/>
        </w:rPr>
        <w:t>A quote or price must be obtained</w:t>
      </w:r>
      <w:r w:rsidR="003B0725" w:rsidRPr="009F3C0F">
        <w:rPr>
          <w:szCs w:val="24"/>
        </w:rPr>
        <w:t xml:space="preserve"> wherever possible</w:t>
      </w:r>
      <w:r w:rsidRPr="009F3C0F">
        <w:rPr>
          <w:szCs w:val="24"/>
        </w:rPr>
        <w:t xml:space="preserve"> before any order is placed</w:t>
      </w:r>
      <w:r w:rsidR="003275DF" w:rsidRPr="009F3C0F">
        <w:rPr>
          <w:szCs w:val="24"/>
        </w:rPr>
        <w:t>, and if not available a realistic estimate of final cost made</w:t>
      </w:r>
      <w:r w:rsidRPr="009F3C0F">
        <w:rPr>
          <w:szCs w:val="24"/>
        </w:rPr>
        <w:t xml:space="preserve">. </w:t>
      </w:r>
      <w:r w:rsidR="006506DF" w:rsidRPr="009F3C0F">
        <w:rPr>
          <w:szCs w:val="24"/>
        </w:rPr>
        <w:t xml:space="preserve"> The Trust </w:t>
      </w:r>
      <w:r w:rsidR="00CE3EAA" w:rsidRPr="009F3C0F">
        <w:rPr>
          <w:szCs w:val="24"/>
        </w:rPr>
        <w:t xml:space="preserve">operates a list of </w:t>
      </w:r>
      <w:bookmarkStart w:id="3" w:name="_Hlk136343117"/>
      <w:r w:rsidR="00CE3EAA" w:rsidRPr="009F3C0F">
        <w:rPr>
          <w:szCs w:val="24"/>
        </w:rPr>
        <w:t xml:space="preserve">negotiated partnership </w:t>
      </w:r>
      <w:r w:rsidR="00855753" w:rsidRPr="009F3C0F">
        <w:rPr>
          <w:szCs w:val="24"/>
        </w:rPr>
        <w:t xml:space="preserve">arrangements </w:t>
      </w:r>
      <w:bookmarkEnd w:id="3"/>
      <w:r w:rsidR="00CE3EAA" w:rsidRPr="009F3C0F">
        <w:rPr>
          <w:szCs w:val="24"/>
        </w:rPr>
        <w:t xml:space="preserve">and framework </w:t>
      </w:r>
      <w:r w:rsidR="006506DF" w:rsidRPr="009F3C0F">
        <w:rPr>
          <w:szCs w:val="24"/>
        </w:rPr>
        <w:t>suppliers, and these should be used wherever possible.</w:t>
      </w:r>
      <w:r w:rsidR="00CE3EAA" w:rsidRPr="009F3C0F">
        <w:rPr>
          <w:szCs w:val="24"/>
        </w:rPr>
        <w:t xml:space="preserve"> (see </w:t>
      </w:r>
      <w:r w:rsidR="00CB2B72" w:rsidRPr="009F3C0F">
        <w:rPr>
          <w:szCs w:val="24"/>
        </w:rPr>
        <w:t>6.0)</w:t>
      </w:r>
    </w:p>
    <w:p w14:paraId="055BFD95" w14:textId="77777777" w:rsidR="009E7227" w:rsidRPr="009F3C0F" w:rsidRDefault="009E7227" w:rsidP="00E443B0">
      <w:pPr>
        <w:pStyle w:val="ListParagraph"/>
        <w:ind w:left="432"/>
        <w:jc w:val="both"/>
        <w:rPr>
          <w:szCs w:val="24"/>
        </w:rPr>
      </w:pPr>
    </w:p>
    <w:p w14:paraId="351BFD58" w14:textId="77777777" w:rsidR="009E7227" w:rsidRPr="009F3C0F" w:rsidRDefault="006506DF" w:rsidP="0072367D">
      <w:pPr>
        <w:pStyle w:val="ListParagraph"/>
        <w:numPr>
          <w:ilvl w:val="1"/>
          <w:numId w:val="1"/>
        </w:numPr>
        <w:jc w:val="both"/>
        <w:rPr>
          <w:color w:val="00B0F0"/>
          <w:sz w:val="44"/>
          <w:szCs w:val="44"/>
        </w:rPr>
      </w:pPr>
      <w:r w:rsidRPr="009F3C0F">
        <w:rPr>
          <w:szCs w:val="24"/>
        </w:rPr>
        <w:t xml:space="preserve">Requisitions must be raised </w:t>
      </w:r>
      <w:r w:rsidR="009E7335" w:rsidRPr="009F3C0F">
        <w:rPr>
          <w:szCs w:val="24"/>
        </w:rPr>
        <w:t xml:space="preserve">in the Trust finance system </w:t>
      </w:r>
      <w:r w:rsidRPr="009F3C0F">
        <w:rPr>
          <w:szCs w:val="24"/>
        </w:rPr>
        <w:t>for all transactions with a value of £250</w:t>
      </w:r>
      <w:r w:rsidR="00574BB6" w:rsidRPr="009F3C0F">
        <w:rPr>
          <w:szCs w:val="24"/>
        </w:rPr>
        <w:t xml:space="preserve"> (</w:t>
      </w:r>
      <w:r w:rsidR="002B3D43">
        <w:rPr>
          <w:szCs w:val="24"/>
        </w:rPr>
        <w:t xml:space="preserve">including </w:t>
      </w:r>
      <w:r w:rsidR="00574BB6" w:rsidRPr="009F3C0F">
        <w:rPr>
          <w:szCs w:val="24"/>
        </w:rPr>
        <w:t>VAT)</w:t>
      </w:r>
      <w:r w:rsidRPr="009F3C0F">
        <w:rPr>
          <w:szCs w:val="24"/>
        </w:rPr>
        <w:t xml:space="preserve"> or higher</w:t>
      </w:r>
      <w:r w:rsidR="009E7335" w:rsidRPr="009F3C0F">
        <w:rPr>
          <w:szCs w:val="24"/>
        </w:rPr>
        <w:t>. Requisitions / orders must be</w:t>
      </w:r>
      <w:r w:rsidRPr="009F3C0F">
        <w:rPr>
          <w:szCs w:val="24"/>
        </w:rPr>
        <w:t xml:space="preserve"> approved </w:t>
      </w:r>
      <w:r w:rsidR="009E7335" w:rsidRPr="009F3C0F">
        <w:rPr>
          <w:szCs w:val="24"/>
        </w:rPr>
        <w:t>in line with the Trust’s delegated Financial Powers Manual in advance of any order being placed</w:t>
      </w:r>
      <w:r w:rsidRPr="009F3C0F">
        <w:rPr>
          <w:szCs w:val="24"/>
        </w:rPr>
        <w:t xml:space="preserve">. Orders for low value items under £250 may be placed without a formal requisition being raised, however prior approval should </w:t>
      </w:r>
      <w:r w:rsidR="00B36D08" w:rsidRPr="009F3C0F">
        <w:rPr>
          <w:szCs w:val="24"/>
        </w:rPr>
        <w:t>be sought from the budget holder.</w:t>
      </w:r>
      <w:r w:rsidRPr="009F3C0F">
        <w:rPr>
          <w:szCs w:val="24"/>
        </w:rPr>
        <w:t xml:space="preserve"> </w:t>
      </w:r>
    </w:p>
    <w:p w14:paraId="0DD2E600" w14:textId="77777777" w:rsidR="009E7227" w:rsidRPr="009F3C0F" w:rsidRDefault="009E7227" w:rsidP="009E7227">
      <w:pPr>
        <w:pStyle w:val="ListParagraph"/>
        <w:rPr>
          <w:szCs w:val="24"/>
        </w:rPr>
      </w:pPr>
    </w:p>
    <w:p w14:paraId="6ECE36FC" w14:textId="77777777" w:rsidR="009E7227" w:rsidRPr="009F3C0F" w:rsidRDefault="0033280C" w:rsidP="00293F95">
      <w:pPr>
        <w:pStyle w:val="ListParagraph"/>
        <w:numPr>
          <w:ilvl w:val="1"/>
          <w:numId w:val="1"/>
        </w:numPr>
        <w:jc w:val="both"/>
        <w:rPr>
          <w:color w:val="000000" w:themeColor="text1"/>
          <w:szCs w:val="24"/>
        </w:rPr>
      </w:pPr>
      <w:r w:rsidRPr="009F3C0F">
        <w:rPr>
          <w:szCs w:val="24"/>
        </w:rPr>
        <w:t xml:space="preserve">The </w:t>
      </w:r>
      <w:r w:rsidR="006506DF" w:rsidRPr="009F3C0F">
        <w:rPr>
          <w:szCs w:val="24"/>
        </w:rPr>
        <w:t>requisitioner</w:t>
      </w:r>
      <w:r w:rsidRPr="009F3C0F">
        <w:rPr>
          <w:szCs w:val="24"/>
        </w:rPr>
        <w:t xml:space="preserve"> must make appropriate arrangements for the delivery of goods to the</w:t>
      </w:r>
      <w:r w:rsidR="009E7227" w:rsidRPr="009F3C0F">
        <w:rPr>
          <w:szCs w:val="24"/>
        </w:rPr>
        <w:t xml:space="preserve">ir </w:t>
      </w:r>
      <w:r w:rsidR="00145E0F" w:rsidRPr="009F3C0F">
        <w:rPr>
          <w:szCs w:val="24"/>
        </w:rPr>
        <w:t>academy</w:t>
      </w:r>
      <w:r w:rsidR="009E7227" w:rsidRPr="009F3C0F">
        <w:rPr>
          <w:szCs w:val="24"/>
        </w:rPr>
        <w:t xml:space="preserve"> site</w:t>
      </w:r>
      <w:r w:rsidRPr="009F3C0F">
        <w:rPr>
          <w:szCs w:val="24"/>
        </w:rPr>
        <w:t xml:space="preserve">. On receipt the </w:t>
      </w:r>
      <w:r w:rsidR="006506DF" w:rsidRPr="009F3C0F">
        <w:rPr>
          <w:szCs w:val="24"/>
        </w:rPr>
        <w:t>requisitioner or office staff</w:t>
      </w:r>
      <w:r w:rsidRPr="009F3C0F">
        <w:rPr>
          <w:szCs w:val="24"/>
        </w:rPr>
        <w:t xml:space="preserve"> must undertake a detailed check of the goods received against the goods received note (GRN). </w:t>
      </w:r>
      <w:r w:rsidR="009F7D81" w:rsidRPr="009F3C0F">
        <w:rPr>
          <w:szCs w:val="24"/>
        </w:rPr>
        <w:t xml:space="preserve">Goods should then be promptly receipted in the finance system, with any discrepancies or reason to hold payment clearly stated in the system and communicated to staff processing invoices. </w:t>
      </w:r>
      <w:r w:rsidRPr="009F3C0F">
        <w:rPr>
          <w:szCs w:val="24"/>
        </w:rPr>
        <w:t>Discrepancies should be discussed with the supplier of the goods without delay</w:t>
      </w:r>
      <w:r w:rsidR="004A3451" w:rsidRPr="009F3C0F">
        <w:rPr>
          <w:color w:val="000000" w:themeColor="text1"/>
          <w:szCs w:val="24"/>
        </w:rPr>
        <w:t>.</w:t>
      </w:r>
      <w:r w:rsidRPr="009F3C0F">
        <w:rPr>
          <w:color w:val="000000" w:themeColor="text1"/>
          <w:szCs w:val="24"/>
        </w:rPr>
        <w:t xml:space="preserve"> </w:t>
      </w:r>
    </w:p>
    <w:p w14:paraId="78204918" w14:textId="77777777" w:rsidR="00444A42" w:rsidRPr="009F3C0F" w:rsidRDefault="00444A42" w:rsidP="00444A42">
      <w:pPr>
        <w:pStyle w:val="ListParagraph"/>
        <w:rPr>
          <w:color w:val="000000" w:themeColor="text1"/>
          <w:szCs w:val="24"/>
        </w:rPr>
      </w:pPr>
    </w:p>
    <w:p w14:paraId="09A11F20" w14:textId="77777777" w:rsidR="00055259" w:rsidRPr="009F3C0F" w:rsidRDefault="0033280C" w:rsidP="00940D5F">
      <w:pPr>
        <w:pStyle w:val="ListParagraph"/>
        <w:numPr>
          <w:ilvl w:val="1"/>
          <w:numId w:val="1"/>
        </w:numPr>
        <w:jc w:val="both"/>
        <w:rPr>
          <w:color w:val="00B0F0"/>
          <w:sz w:val="44"/>
          <w:szCs w:val="44"/>
        </w:rPr>
      </w:pPr>
      <w:r w:rsidRPr="009F3C0F">
        <w:rPr>
          <w:color w:val="000000" w:themeColor="text1"/>
          <w:szCs w:val="24"/>
        </w:rPr>
        <w:t>If any goods are rejected or returned to the supplier because they are not as ordered or are of sub-standard quality</w:t>
      </w:r>
      <w:r w:rsidR="006506DF" w:rsidRPr="009F3C0F">
        <w:rPr>
          <w:color w:val="000000" w:themeColor="text1"/>
          <w:szCs w:val="24"/>
        </w:rPr>
        <w:t>, this should be reflected in</w:t>
      </w:r>
      <w:r w:rsidR="004A3451" w:rsidRPr="009F3C0F">
        <w:rPr>
          <w:color w:val="000000" w:themeColor="text1"/>
          <w:szCs w:val="24"/>
        </w:rPr>
        <w:t xml:space="preserve"> the </w:t>
      </w:r>
      <w:r w:rsidR="007C386E" w:rsidRPr="009F3C0F">
        <w:rPr>
          <w:rFonts w:cs="Tahoma"/>
          <w:color w:val="000000" w:themeColor="text1"/>
        </w:rPr>
        <w:t xml:space="preserve">Trust’s </w:t>
      </w:r>
      <w:r w:rsidR="004A3451" w:rsidRPr="009F3C0F">
        <w:rPr>
          <w:color w:val="000000" w:themeColor="text1"/>
          <w:szCs w:val="24"/>
        </w:rPr>
        <w:t>financial management system detailing the nature of the discrepancy.</w:t>
      </w:r>
    </w:p>
    <w:p w14:paraId="0533B66A" w14:textId="77777777" w:rsidR="0015564A" w:rsidRPr="009F3C0F" w:rsidRDefault="0015564A" w:rsidP="00E443B0">
      <w:pPr>
        <w:pStyle w:val="ListParagraph"/>
        <w:ind w:left="858"/>
        <w:rPr>
          <w:color w:val="000000" w:themeColor="text1"/>
        </w:rPr>
      </w:pPr>
    </w:p>
    <w:p w14:paraId="2BE9C54B" w14:textId="77777777" w:rsidR="00855753" w:rsidRPr="009F3C0F" w:rsidRDefault="00B36D08" w:rsidP="00940D5F">
      <w:pPr>
        <w:pStyle w:val="ListParagraph"/>
        <w:numPr>
          <w:ilvl w:val="1"/>
          <w:numId w:val="1"/>
        </w:numPr>
        <w:rPr>
          <w:color w:val="000000" w:themeColor="text1"/>
        </w:rPr>
      </w:pPr>
      <w:r w:rsidRPr="009F3C0F">
        <w:t>Invoices should be requested in digital format wherever possible, and</w:t>
      </w:r>
      <w:r w:rsidR="0033280C" w:rsidRPr="009F3C0F">
        <w:t xml:space="preserve"> should be sent to the </w:t>
      </w:r>
      <w:r w:rsidR="00145E0F" w:rsidRPr="009F3C0F">
        <w:rPr>
          <w:color w:val="000000" w:themeColor="text1"/>
        </w:rPr>
        <w:t>Academy</w:t>
      </w:r>
      <w:r w:rsidR="009E7227" w:rsidRPr="009F3C0F">
        <w:rPr>
          <w:color w:val="000000" w:themeColor="text1"/>
        </w:rPr>
        <w:t xml:space="preserve"> Business</w:t>
      </w:r>
      <w:r w:rsidR="000D6163" w:rsidRPr="009F3C0F">
        <w:rPr>
          <w:color w:val="000000" w:themeColor="text1"/>
        </w:rPr>
        <w:t>/Office</w:t>
      </w:r>
      <w:r w:rsidR="009E7227" w:rsidRPr="009F3C0F">
        <w:rPr>
          <w:color w:val="000000" w:themeColor="text1"/>
        </w:rPr>
        <w:t xml:space="preserve"> Manager</w:t>
      </w:r>
      <w:r w:rsidR="006506DF" w:rsidRPr="009F3C0F">
        <w:rPr>
          <w:color w:val="000000" w:themeColor="text1"/>
        </w:rPr>
        <w:t xml:space="preserve"> via the </w:t>
      </w:r>
      <w:r w:rsidRPr="009F3C0F">
        <w:rPr>
          <w:color w:val="000000" w:themeColor="text1"/>
        </w:rPr>
        <w:t xml:space="preserve">school’s </w:t>
      </w:r>
      <w:r w:rsidR="006506DF" w:rsidRPr="009F3C0F">
        <w:rPr>
          <w:color w:val="000000" w:themeColor="text1"/>
        </w:rPr>
        <w:t>finance email address</w:t>
      </w:r>
      <w:r w:rsidR="009E7227" w:rsidRPr="009F3C0F">
        <w:rPr>
          <w:color w:val="000000" w:themeColor="text1"/>
        </w:rPr>
        <w:t>.</w:t>
      </w:r>
      <w:r w:rsidR="0033280C" w:rsidRPr="009F3C0F">
        <w:rPr>
          <w:color w:val="000000" w:themeColor="text1"/>
        </w:rPr>
        <w:t xml:space="preserve"> </w:t>
      </w:r>
      <w:r w:rsidR="009E7335" w:rsidRPr="009F3C0F">
        <w:rPr>
          <w:color w:val="000000" w:themeColor="text1"/>
        </w:rPr>
        <w:t xml:space="preserve">Invoices should be entered into the Trust finance system promptly. </w:t>
      </w:r>
      <w:r w:rsidR="00AB391A" w:rsidRPr="009F3C0F">
        <w:rPr>
          <w:color w:val="000000" w:themeColor="text1"/>
        </w:rPr>
        <w:t xml:space="preserve"> All non-order invoices must be approved by the budget holder</w:t>
      </w:r>
      <w:r w:rsidR="009F7D81" w:rsidRPr="009F3C0F">
        <w:rPr>
          <w:color w:val="000000" w:themeColor="text1"/>
        </w:rPr>
        <w:t xml:space="preserve">, in line with the Trust delegated Financial Powers document. </w:t>
      </w:r>
      <w:r w:rsidR="005B0CF7" w:rsidRPr="009F3C0F">
        <w:rPr>
          <w:color w:val="000000" w:themeColor="text1"/>
        </w:rPr>
        <w:t xml:space="preserve"> </w:t>
      </w:r>
    </w:p>
    <w:p w14:paraId="42429E58" w14:textId="77777777" w:rsidR="00855753" w:rsidRPr="009F3C0F" w:rsidRDefault="00855753" w:rsidP="00E443B0">
      <w:pPr>
        <w:pStyle w:val="ListParagraph"/>
        <w:ind w:left="432"/>
        <w:rPr>
          <w:color w:val="000000" w:themeColor="text1"/>
        </w:rPr>
      </w:pPr>
      <w:r w:rsidRPr="009F3C0F">
        <w:rPr>
          <w:color w:val="000000" w:themeColor="text1"/>
        </w:rPr>
        <w:t xml:space="preserve"> </w:t>
      </w:r>
    </w:p>
    <w:p w14:paraId="10C1767B" w14:textId="77777777" w:rsidR="00855753" w:rsidRPr="009F3C0F" w:rsidRDefault="00855753" w:rsidP="00855753">
      <w:pPr>
        <w:pStyle w:val="ListParagraph"/>
        <w:numPr>
          <w:ilvl w:val="1"/>
          <w:numId w:val="1"/>
        </w:numPr>
        <w:rPr>
          <w:color w:val="000000" w:themeColor="text1"/>
        </w:rPr>
      </w:pPr>
      <w:r w:rsidRPr="009F3C0F">
        <w:rPr>
          <w:color w:val="000000" w:themeColor="text1"/>
        </w:rPr>
        <w:t>Credit Cards should only be used in exceptional circumstances when the standard invoice procedure cannot be followed. Credit Card usage should follow the standard approvals</w:t>
      </w:r>
      <w:r w:rsidR="00392A9A" w:rsidRPr="009F3C0F">
        <w:rPr>
          <w:color w:val="000000" w:themeColor="text1"/>
        </w:rPr>
        <w:t xml:space="preserve"> </w:t>
      </w:r>
      <w:r w:rsidRPr="009F3C0F">
        <w:rPr>
          <w:color w:val="000000" w:themeColor="text1"/>
        </w:rPr>
        <w:t>process and reconciliations completed monthly.</w:t>
      </w:r>
    </w:p>
    <w:p w14:paraId="68EAFE5C" w14:textId="77777777" w:rsidR="00855753" w:rsidRPr="009F3C0F" w:rsidRDefault="00855753" w:rsidP="00E443B0">
      <w:pPr>
        <w:pStyle w:val="ListParagraph"/>
        <w:ind w:left="432"/>
        <w:rPr>
          <w:color w:val="000000" w:themeColor="text1"/>
        </w:rPr>
      </w:pPr>
    </w:p>
    <w:p w14:paraId="1A2CF9AC" w14:textId="77777777" w:rsidR="00855753" w:rsidRPr="009F3C0F" w:rsidRDefault="00855753" w:rsidP="00855753">
      <w:pPr>
        <w:pStyle w:val="ListParagraph"/>
        <w:numPr>
          <w:ilvl w:val="1"/>
          <w:numId w:val="1"/>
        </w:numPr>
        <w:rPr>
          <w:color w:val="000000" w:themeColor="text1"/>
        </w:rPr>
      </w:pPr>
      <w:r w:rsidRPr="009F3C0F">
        <w:rPr>
          <w:color w:val="000000" w:themeColor="text1"/>
        </w:rPr>
        <w:lastRenderedPageBreak/>
        <w:t xml:space="preserve">Valuing contracts - It is important that contracts are properly assessed for value. </w:t>
      </w:r>
      <w:r w:rsidR="00940D5F" w:rsidRPr="009F3C0F">
        <w:rPr>
          <w:color w:val="000000" w:themeColor="text1"/>
        </w:rPr>
        <w:t>Single contracts should not be divided</w:t>
      </w:r>
      <w:r w:rsidRPr="009F3C0F">
        <w:rPr>
          <w:color w:val="000000" w:themeColor="text1"/>
        </w:rPr>
        <w:t xml:space="preserve"> into smaller contracts with the effect of avoiding the procurement rules. The contract value is based on the total value of the expenditure which is th</w:t>
      </w:r>
      <w:r w:rsidR="00055259" w:rsidRPr="009F3C0F">
        <w:rPr>
          <w:color w:val="000000" w:themeColor="text1"/>
        </w:rPr>
        <w:t xml:space="preserve">e </w:t>
      </w:r>
      <w:r w:rsidRPr="009F3C0F">
        <w:rPr>
          <w:color w:val="000000" w:themeColor="text1"/>
        </w:rPr>
        <w:t>subject of the procurement. All Academies' needs should be combined into one procurement if they are the same or similar. This is especially important as we drive to contract more collaboratively.</w:t>
      </w:r>
    </w:p>
    <w:p w14:paraId="4A7304B0" w14:textId="77777777" w:rsidR="00332096" w:rsidRPr="009F3C0F" w:rsidRDefault="00332096" w:rsidP="00E443B0">
      <w:pPr>
        <w:pStyle w:val="ListParagraph"/>
        <w:rPr>
          <w:color w:val="000000" w:themeColor="text1"/>
        </w:rPr>
      </w:pPr>
    </w:p>
    <w:p w14:paraId="3987BF89" w14:textId="77777777" w:rsidR="00332096" w:rsidRPr="009F3C0F" w:rsidRDefault="00332096" w:rsidP="00332096">
      <w:pPr>
        <w:pStyle w:val="ListParagraph"/>
        <w:numPr>
          <w:ilvl w:val="1"/>
          <w:numId w:val="1"/>
        </w:numPr>
        <w:rPr>
          <w:color w:val="000000" w:themeColor="text1"/>
        </w:rPr>
      </w:pPr>
      <w:r w:rsidRPr="009F3C0F">
        <w:rPr>
          <w:color w:val="000000" w:themeColor="text1"/>
        </w:rPr>
        <w:t>A clear audit trail must be kept for all purchases. The level of detail required will increase with the value of the procurement.</w:t>
      </w:r>
    </w:p>
    <w:p w14:paraId="27CBBE51" w14:textId="77777777" w:rsidR="00332096" w:rsidRPr="009F3C0F" w:rsidRDefault="00332096" w:rsidP="00E443B0">
      <w:pPr>
        <w:pStyle w:val="ListParagraph"/>
        <w:rPr>
          <w:color w:val="000000" w:themeColor="text1"/>
        </w:rPr>
      </w:pPr>
    </w:p>
    <w:p w14:paraId="4E50F135" w14:textId="77777777" w:rsidR="00B04378" w:rsidRPr="00B04378" w:rsidRDefault="00B04378" w:rsidP="00B04378">
      <w:pPr>
        <w:pStyle w:val="ListParagraph"/>
        <w:rPr>
          <w:color w:val="000000" w:themeColor="text1"/>
        </w:rPr>
      </w:pPr>
    </w:p>
    <w:p w14:paraId="1242588C" w14:textId="77777777" w:rsidR="00332096" w:rsidRPr="009F3C0F" w:rsidRDefault="00332096" w:rsidP="00332096">
      <w:pPr>
        <w:pStyle w:val="ListParagraph"/>
        <w:numPr>
          <w:ilvl w:val="1"/>
          <w:numId w:val="1"/>
        </w:numPr>
        <w:rPr>
          <w:color w:val="000000" w:themeColor="text1"/>
        </w:rPr>
      </w:pPr>
      <w:r w:rsidRPr="009F3C0F">
        <w:rPr>
          <w:color w:val="000000" w:themeColor="text1"/>
        </w:rPr>
        <w:t>Nexus Multi Academy Trust has an obligation to ensure that conflicts of interest in procurement are managed. Any interest which may affect the outcome of a procurement process must be declared.</w:t>
      </w:r>
    </w:p>
    <w:p w14:paraId="164BA19E" w14:textId="77777777" w:rsidR="00855753" w:rsidRPr="009F3C0F" w:rsidRDefault="00855753" w:rsidP="00E443B0">
      <w:pPr>
        <w:pStyle w:val="ListParagraph"/>
        <w:ind w:left="432"/>
        <w:rPr>
          <w:color w:val="000000" w:themeColor="text1"/>
        </w:rPr>
      </w:pPr>
    </w:p>
    <w:p w14:paraId="6E83EB0F" w14:textId="77777777" w:rsidR="00332096" w:rsidRPr="009F3C0F" w:rsidRDefault="00332096" w:rsidP="00332096">
      <w:pPr>
        <w:pStyle w:val="ListParagraph"/>
        <w:numPr>
          <w:ilvl w:val="0"/>
          <w:numId w:val="1"/>
        </w:numPr>
        <w:rPr>
          <w:color w:val="00B0F0"/>
          <w:sz w:val="44"/>
          <w:szCs w:val="44"/>
        </w:rPr>
      </w:pPr>
      <w:r w:rsidRPr="009F3C0F">
        <w:rPr>
          <w:color w:val="00B0F0"/>
          <w:sz w:val="44"/>
          <w:szCs w:val="44"/>
        </w:rPr>
        <w:t>Procurement Thresholds</w:t>
      </w:r>
    </w:p>
    <w:tbl>
      <w:tblPr>
        <w:tblStyle w:val="TableGrid"/>
        <w:tblpPr w:leftFromText="180" w:rightFromText="180" w:vertAnchor="page" w:horzAnchor="margin" w:tblpXSpec="center" w:tblpY="6159"/>
        <w:tblW w:w="10449" w:type="dxa"/>
        <w:tblLook w:val="04A0" w:firstRow="1" w:lastRow="0" w:firstColumn="1" w:lastColumn="0" w:noHBand="0" w:noVBand="1"/>
      </w:tblPr>
      <w:tblGrid>
        <w:gridCol w:w="1447"/>
        <w:gridCol w:w="2576"/>
        <w:gridCol w:w="1859"/>
        <w:gridCol w:w="4567"/>
      </w:tblGrid>
      <w:tr w:rsidR="00940D5F" w:rsidRPr="009F3C0F" w14:paraId="0BDF7D0C" w14:textId="77777777" w:rsidTr="00940D5F">
        <w:trPr>
          <w:trHeight w:val="511"/>
        </w:trPr>
        <w:tc>
          <w:tcPr>
            <w:tcW w:w="1447" w:type="dxa"/>
            <w:shd w:val="clear" w:color="auto" w:fill="B6DDE8" w:themeFill="accent5" w:themeFillTint="66"/>
          </w:tcPr>
          <w:p w14:paraId="55DD9549" w14:textId="77777777" w:rsidR="00940D5F" w:rsidRPr="009F3C0F" w:rsidRDefault="00940D5F" w:rsidP="00940D5F">
            <w:pPr>
              <w:tabs>
                <w:tab w:val="left" w:pos="525"/>
                <w:tab w:val="center" w:pos="1168"/>
              </w:tabs>
              <w:rPr>
                <w:rFonts w:cs="Tahoma"/>
                <w:b/>
                <w:szCs w:val="24"/>
              </w:rPr>
            </w:pPr>
          </w:p>
        </w:tc>
        <w:tc>
          <w:tcPr>
            <w:tcW w:w="2576" w:type="dxa"/>
            <w:shd w:val="clear" w:color="auto" w:fill="B6DDE8" w:themeFill="accent5" w:themeFillTint="66"/>
          </w:tcPr>
          <w:p w14:paraId="30B4EEA8" w14:textId="77777777" w:rsidR="00574BB6" w:rsidRPr="009F3C0F" w:rsidRDefault="00940D5F" w:rsidP="00574BB6">
            <w:pPr>
              <w:tabs>
                <w:tab w:val="left" w:pos="525"/>
                <w:tab w:val="center" w:pos="1168"/>
              </w:tabs>
              <w:jc w:val="center"/>
              <w:rPr>
                <w:rFonts w:ascii="Tahoma" w:hAnsi="Tahoma" w:cs="Tahoma"/>
                <w:b/>
                <w:szCs w:val="24"/>
              </w:rPr>
            </w:pPr>
            <w:r w:rsidRPr="009F3C0F">
              <w:rPr>
                <w:rFonts w:ascii="Tahoma" w:hAnsi="Tahoma" w:cs="Tahoma"/>
                <w:b/>
                <w:szCs w:val="24"/>
              </w:rPr>
              <w:t>Value</w:t>
            </w:r>
            <w:r w:rsidR="00574BB6" w:rsidRPr="009F3C0F">
              <w:rPr>
                <w:rFonts w:ascii="Tahoma" w:hAnsi="Tahoma" w:cs="Tahoma"/>
                <w:b/>
                <w:szCs w:val="24"/>
              </w:rPr>
              <w:t xml:space="preserve"> </w:t>
            </w:r>
          </w:p>
          <w:p w14:paraId="28347468" w14:textId="77777777" w:rsidR="00940D5F" w:rsidRPr="009F3C0F" w:rsidRDefault="00574BB6" w:rsidP="00574BB6">
            <w:pPr>
              <w:tabs>
                <w:tab w:val="left" w:pos="525"/>
                <w:tab w:val="center" w:pos="1168"/>
              </w:tabs>
              <w:jc w:val="center"/>
              <w:rPr>
                <w:rFonts w:ascii="Tahoma" w:hAnsi="Tahoma" w:cs="Tahoma"/>
                <w:b/>
                <w:sz w:val="18"/>
                <w:szCs w:val="18"/>
              </w:rPr>
            </w:pPr>
            <w:r w:rsidRPr="009F3C0F">
              <w:rPr>
                <w:rFonts w:ascii="Tahoma" w:hAnsi="Tahoma" w:cs="Tahoma"/>
                <w:b/>
                <w:sz w:val="18"/>
                <w:szCs w:val="18"/>
              </w:rPr>
              <w:t>(excluding VAT)</w:t>
            </w:r>
          </w:p>
        </w:tc>
        <w:tc>
          <w:tcPr>
            <w:tcW w:w="1859" w:type="dxa"/>
            <w:shd w:val="clear" w:color="auto" w:fill="B6DDE8" w:themeFill="accent5" w:themeFillTint="66"/>
          </w:tcPr>
          <w:p w14:paraId="7F62774B" w14:textId="77777777" w:rsidR="00940D5F" w:rsidRPr="009F3C0F" w:rsidRDefault="00940D5F" w:rsidP="00940D5F">
            <w:pPr>
              <w:jc w:val="center"/>
              <w:rPr>
                <w:rFonts w:ascii="Tahoma" w:hAnsi="Tahoma" w:cs="Tahoma"/>
                <w:b/>
              </w:rPr>
            </w:pPr>
            <w:r w:rsidRPr="009F3C0F">
              <w:rPr>
                <w:rFonts w:ascii="Tahoma" w:hAnsi="Tahoma" w:cs="Tahoma"/>
                <w:b/>
              </w:rPr>
              <w:t>Which rules apply</w:t>
            </w:r>
          </w:p>
        </w:tc>
        <w:tc>
          <w:tcPr>
            <w:tcW w:w="4567" w:type="dxa"/>
            <w:shd w:val="clear" w:color="auto" w:fill="B6DDE8" w:themeFill="accent5" w:themeFillTint="66"/>
          </w:tcPr>
          <w:p w14:paraId="7F877D51" w14:textId="77777777" w:rsidR="00940D5F" w:rsidRPr="009F3C0F" w:rsidRDefault="00940D5F" w:rsidP="00940D5F">
            <w:pPr>
              <w:jc w:val="center"/>
              <w:rPr>
                <w:rFonts w:ascii="Tahoma" w:hAnsi="Tahoma" w:cs="Tahoma"/>
                <w:b/>
              </w:rPr>
            </w:pPr>
            <w:r w:rsidRPr="009F3C0F">
              <w:rPr>
                <w:rFonts w:ascii="Tahoma" w:hAnsi="Tahoma" w:cs="Tahoma"/>
                <w:b/>
              </w:rPr>
              <w:t>Tender Process Required</w:t>
            </w:r>
          </w:p>
        </w:tc>
      </w:tr>
      <w:tr w:rsidR="00940D5F" w:rsidRPr="009F3C0F" w14:paraId="308FDCE3" w14:textId="77777777" w:rsidTr="00940D5F">
        <w:trPr>
          <w:trHeight w:val="511"/>
        </w:trPr>
        <w:tc>
          <w:tcPr>
            <w:tcW w:w="1447" w:type="dxa"/>
          </w:tcPr>
          <w:p w14:paraId="17CCE923" w14:textId="77777777" w:rsidR="00940D5F" w:rsidRPr="009F3C0F" w:rsidRDefault="00940D5F" w:rsidP="00940D5F">
            <w:pPr>
              <w:rPr>
                <w:rFonts w:cs="Tahoma"/>
                <w:b/>
                <w:szCs w:val="24"/>
              </w:rPr>
            </w:pPr>
            <w:r w:rsidRPr="009F3C0F">
              <w:rPr>
                <w:rFonts w:cs="Tahoma"/>
                <w:b/>
                <w:szCs w:val="24"/>
              </w:rPr>
              <w:t>Procurement Threshold 1</w:t>
            </w:r>
          </w:p>
        </w:tc>
        <w:tc>
          <w:tcPr>
            <w:tcW w:w="2576" w:type="dxa"/>
          </w:tcPr>
          <w:p w14:paraId="2B18AAE6" w14:textId="77777777" w:rsidR="00940D5F" w:rsidRPr="009F3C0F" w:rsidRDefault="00940D5F" w:rsidP="00940D5F">
            <w:pPr>
              <w:rPr>
                <w:rFonts w:ascii="Tahoma" w:hAnsi="Tahoma" w:cs="Tahoma"/>
                <w:b/>
              </w:rPr>
            </w:pPr>
            <w:r w:rsidRPr="009F3C0F">
              <w:rPr>
                <w:rFonts w:ascii="Tahoma" w:hAnsi="Tahoma" w:cs="Tahoma"/>
                <w:b/>
                <w:szCs w:val="24"/>
              </w:rPr>
              <w:t>Orders below £7,000</w:t>
            </w:r>
          </w:p>
        </w:tc>
        <w:tc>
          <w:tcPr>
            <w:tcW w:w="1859" w:type="dxa"/>
          </w:tcPr>
          <w:p w14:paraId="6C610275" w14:textId="77777777" w:rsidR="00940D5F" w:rsidRPr="009F3C0F" w:rsidRDefault="00940D5F" w:rsidP="00940D5F">
            <w:pPr>
              <w:rPr>
                <w:rFonts w:ascii="Tahoma" w:hAnsi="Tahoma" w:cs="Tahoma"/>
              </w:rPr>
            </w:pPr>
            <w:r w:rsidRPr="009F3C0F">
              <w:rPr>
                <w:rFonts w:ascii="Tahoma" w:hAnsi="Tahoma" w:cs="Tahoma"/>
              </w:rPr>
              <w:t>Low Value</w:t>
            </w:r>
          </w:p>
        </w:tc>
        <w:tc>
          <w:tcPr>
            <w:tcW w:w="4567" w:type="dxa"/>
          </w:tcPr>
          <w:p w14:paraId="60A83897" w14:textId="77777777" w:rsidR="00940D5F" w:rsidRPr="009F3C0F" w:rsidRDefault="00940D5F" w:rsidP="00940D5F">
            <w:pPr>
              <w:rPr>
                <w:rFonts w:ascii="Tahoma" w:hAnsi="Tahoma" w:cs="Tahoma"/>
              </w:rPr>
            </w:pPr>
            <w:r w:rsidRPr="009F3C0F">
              <w:rPr>
                <w:rFonts w:ascii="Tahoma" w:hAnsi="Tahoma" w:cs="Tahoma"/>
              </w:rPr>
              <w:t xml:space="preserve">Can be made without formal quotes being obtained </w:t>
            </w:r>
            <w:r w:rsidRPr="009F3C0F">
              <w:rPr>
                <w:rFonts w:ascii="Tahoma" w:hAnsi="Tahoma" w:cs="Tahoma"/>
                <w:b/>
              </w:rPr>
              <w:t>IF</w:t>
            </w:r>
            <w:r w:rsidRPr="009F3C0F">
              <w:rPr>
                <w:rFonts w:ascii="Tahoma" w:hAnsi="Tahoma" w:cs="Tahoma"/>
              </w:rPr>
              <w:t xml:space="preserve"> the cost reflects value for money against other comparable goods and services, and negotiated partnerships/frameworks are utilised in all than exceptional circumstances</w:t>
            </w:r>
          </w:p>
        </w:tc>
      </w:tr>
      <w:tr w:rsidR="00940D5F" w:rsidRPr="009F3C0F" w14:paraId="4E8C4712" w14:textId="77777777" w:rsidTr="00940D5F">
        <w:trPr>
          <w:trHeight w:val="511"/>
        </w:trPr>
        <w:tc>
          <w:tcPr>
            <w:tcW w:w="1447" w:type="dxa"/>
          </w:tcPr>
          <w:p w14:paraId="1A19B6C0" w14:textId="77777777" w:rsidR="00940D5F" w:rsidRPr="009F3C0F" w:rsidRDefault="00940D5F" w:rsidP="00940D5F">
            <w:pPr>
              <w:rPr>
                <w:rFonts w:cs="Tahoma"/>
                <w:b/>
                <w:szCs w:val="24"/>
              </w:rPr>
            </w:pPr>
            <w:r w:rsidRPr="009F3C0F">
              <w:rPr>
                <w:rFonts w:cs="Tahoma"/>
                <w:b/>
                <w:szCs w:val="24"/>
              </w:rPr>
              <w:t>Procurement Threshold 2</w:t>
            </w:r>
          </w:p>
        </w:tc>
        <w:tc>
          <w:tcPr>
            <w:tcW w:w="2576" w:type="dxa"/>
          </w:tcPr>
          <w:p w14:paraId="6784A5C2" w14:textId="77777777" w:rsidR="00940D5F" w:rsidRPr="009F3C0F" w:rsidRDefault="00940D5F" w:rsidP="00940D5F">
            <w:pPr>
              <w:rPr>
                <w:rFonts w:ascii="Tahoma" w:hAnsi="Tahoma" w:cs="Tahoma"/>
                <w:b/>
              </w:rPr>
            </w:pPr>
            <w:r w:rsidRPr="009F3C0F">
              <w:rPr>
                <w:rFonts w:ascii="Tahoma" w:hAnsi="Tahoma" w:cs="Tahoma"/>
                <w:b/>
                <w:szCs w:val="24"/>
              </w:rPr>
              <w:t>Orders £7,000</w:t>
            </w:r>
            <w:r w:rsidR="00574BB6" w:rsidRPr="009F3C0F">
              <w:rPr>
                <w:rFonts w:ascii="Tahoma" w:hAnsi="Tahoma" w:cs="Tahoma"/>
                <w:b/>
                <w:szCs w:val="24"/>
              </w:rPr>
              <w:t xml:space="preserve"> or over</w:t>
            </w:r>
            <w:r w:rsidRPr="009F3C0F">
              <w:rPr>
                <w:rFonts w:ascii="Tahoma" w:hAnsi="Tahoma" w:cs="Tahoma"/>
                <w:b/>
                <w:szCs w:val="24"/>
              </w:rPr>
              <w:t xml:space="preserve"> but less than £50,000</w:t>
            </w:r>
          </w:p>
        </w:tc>
        <w:tc>
          <w:tcPr>
            <w:tcW w:w="1859" w:type="dxa"/>
          </w:tcPr>
          <w:p w14:paraId="66D804A7" w14:textId="77777777" w:rsidR="00940D5F" w:rsidRPr="009F3C0F" w:rsidRDefault="00940D5F" w:rsidP="00940D5F">
            <w:pPr>
              <w:rPr>
                <w:rFonts w:ascii="Tahoma" w:hAnsi="Tahoma" w:cs="Tahoma"/>
              </w:rPr>
            </w:pPr>
            <w:r w:rsidRPr="009F3C0F">
              <w:rPr>
                <w:rFonts w:ascii="Tahoma" w:hAnsi="Tahoma" w:cs="Tahoma"/>
              </w:rPr>
              <w:t>Medium Value</w:t>
            </w:r>
          </w:p>
        </w:tc>
        <w:tc>
          <w:tcPr>
            <w:tcW w:w="4567" w:type="dxa"/>
          </w:tcPr>
          <w:p w14:paraId="08375A35" w14:textId="77777777" w:rsidR="00940D5F" w:rsidRPr="009F3C0F" w:rsidRDefault="00940D5F" w:rsidP="00940D5F">
            <w:pPr>
              <w:rPr>
                <w:rFonts w:ascii="Tahoma" w:hAnsi="Tahoma" w:cs="Tahoma"/>
              </w:rPr>
            </w:pPr>
            <w:r w:rsidRPr="009F3C0F">
              <w:rPr>
                <w:rFonts w:ascii="Tahoma" w:hAnsi="Tahoma" w:cs="Tahoma"/>
              </w:rPr>
              <w:t>A purchase or a series of contracts with an overall value of this amount require at least three written quotation or utilisation of an authorised framework</w:t>
            </w:r>
          </w:p>
        </w:tc>
      </w:tr>
      <w:tr w:rsidR="00940D5F" w:rsidRPr="009F3C0F" w14:paraId="7799D48C" w14:textId="77777777" w:rsidTr="00940D5F">
        <w:trPr>
          <w:trHeight w:val="535"/>
        </w:trPr>
        <w:tc>
          <w:tcPr>
            <w:tcW w:w="1447" w:type="dxa"/>
          </w:tcPr>
          <w:p w14:paraId="768F50A2" w14:textId="77777777" w:rsidR="00940D5F" w:rsidRPr="009F3C0F" w:rsidRDefault="00940D5F" w:rsidP="00940D5F">
            <w:pPr>
              <w:rPr>
                <w:rFonts w:cs="Tahoma"/>
                <w:b/>
              </w:rPr>
            </w:pPr>
            <w:r w:rsidRPr="009F3C0F">
              <w:rPr>
                <w:rFonts w:cs="Tahoma"/>
                <w:b/>
                <w:szCs w:val="24"/>
              </w:rPr>
              <w:t>Procurement Threshold 3</w:t>
            </w:r>
          </w:p>
        </w:tc>
        <w:tc>
          <w:tcPr>
            <w:tcW w:w="2576" w:type="dxa"/>
          </w:tcPr>
          <w:p w14:paraId="7315418C" w14:textId="77777777" w:rsidR="00940D5F" w:rsidRPr="00585166" w:rsidRDefault="00940D5F" w:rsidP="00940D5F">
            <w:pPr>
              <w:rPr>
                <w:rFonts w:ascii="Tahoma" w:hAnsi="Tahoma" w:cs="Tahoma"/>
                <w:b/>
              </w:rPr>
            </w:pPr>
            <w:r w:rsidRPr="00585166">
              <w:rPr>
                <w:rFonts w:ascii="Tahoma" w:hAnsi="Tahoma" w:cs="Tahoma"/>
                <w:b/>
              </w:rPr>
              <w:t xml:space="preserve">Orders £50,000 </w:t>
            </w:r>
            <w:r w:rsidR="00574BB6" w:rsidRPr="00585166">
              <w:rPr>
                <w:rFonts w:ascii="Tahoma" w:hAnsi="Tahoma" w:cs="Tahoma"/>
                <w:b/>
              </w:rPr>
              <w:t xml:space="preserve">or over </w:t>
            </w:r>
            <w:r w:rsidRPr="00585166">
              <w:rPr>
                <w:rFonts w:ascii="Tahoma" w:hAnsi="Tahoma" w:cs="Tahoma"/>
                <w:b/>
              </w:rPr>
              <w:t>but less than UK Public Sector Procurement threshold (see (Appendix A &amp; B)</w:t>
            </w:r>
          </w:p>
        </w:tc>
        <w:tc>
          <w:tcPr>
            <w:tcW w:w="1859" w:type="dxa"/>
          </w:tcPr>
          <w:p w14:paraId="11808AE1" w14:textId="77777777" w:rsidR="00940D5F" w:rsidRPr="009F3C0F" w:rsidRDefault="00940D5F" w:rsidP="00940D5F">
            <w:pPr>
              <w:rPr>
                <w:rFonts w:ascii="Tahoma" w:hAnsi="Tahoma" w:cs="Tahoma"/>
              </w:rPr>
            </w:pPr>
            <w:r w:rsidRPr="009F3C0F">
              <w:rPr>
                <w:rFonts w:ascii="Tahoma" w:hAnsi="Tahoma" w:cs="Tahoma"/>
              </w:rPr>
              <w:t>High Value</w:t>
            </w:r>
          </w:p>
        </w:tc>
        <w:tc>
          <w:tcPr>
            <w:tcW w:w="4567" w:type="dxa"/>
          </w:tcPr>
          <w:p w14:paraId="0B5C8653" w14:textId="77777777" w:rsidR="00940D5F" w:rsidRPr="009F3C0F" w:rsidRDefault="00940D5F" w:rsidP="00940D5F">
            <w:pPr>
              <w:rPr>
                <w:rFonts w:ascii="Tahoma" w:hAnsi="Tahoma" w:cs="Tahoma"/>
              </w:rPr>
            </w:pPr>
            <w:r w:rsidRPr="009F3C0F">
              <w:rPr>
                <w:rFonts w:ascii="Tahoma" w:hAnsi="Tahoma" w:cs="Tahoma"/>
              </w:rPr>
              <w:t>A purchase or for a series of contracts which in total exceed £50,000 must be subject to formal tendering procedures The CEO is responsible for awarding a contract or determining the best value purchase. The CEO must agree to any expenditure exceeding £50,000 before a formal tendering procedure is undertaken.</w:t>
            </w:r>
          </w:p>
        </w:tc>
      </w:tr>
      <w:tr w:rsidR="00940D5F" w:rsidRPr="009F3C0F" w14:paraId="7403C49B" w14:textId="77777777" w:rsidTr="00940D5F">
        <w:trPr>
          <w:trHeight w:val="511"/>
        </w:trPr>
        <w:tc>
          <w:tcPr>
            <w:tcW w:w="1447" w:type="dxa"/>
          </w:tcPr>
          <w:p w14:paraId="637BFA1D" w14:textId="77777777" w:rsidR="00940D5F" w:rsidRPr="009F3C0F" w:rsidRDefault="00940D5F" w:rsidP="00940D5F">
            <w:pPr>
              <w:rPr>
                <w:rFonts w:cs="Tahoma"/>
                <w:b/>
              </w:rPr>
            </w:pPr>
            <w:r w:rsidRPr="009F3C0F">
              <w:rPr>
                <w:rFonts w:cs="Tahoma"/>
                <w:b/>
                <w:szCs w:val="24"/>
              </w:rPr>
              <w:t>Procurement Threshold 4</w:t>
            </w:r>
          </w:p>
        </w:tc>
        <w:tc>
          <w:tcPr>
            <w:tcW w:w="2576" w:type="dxa"/>
          </w:tcPr>
          <w:p w14:paraId="26372319" w14:textId="77777777" w:rsidR="00940D5F" w:rsidRPr="00585166" w:rsidRDefault="00940D5F" w:rsidP="00940D5F">
            <w:pPr>
              <w:rPr>
                <w:rFonts w:ascii="Tahoma" w:hAnsi="Tahoma" w:cs="Tahoma"/>
                <w:b/>
              </w:rPr>
            </w:pPr>
            <w:r w:rsidRPr="00585166">
              <w:rPr>
                <w:rFonts w:ascii="Tahoma" w:hAnsi="Tahoma" w:cs="Tahoma"/>
                <w:b/>
              </w:rPr>
              <w:t>Over UK Public Sector Procurement threshold (see Appendix A &amp; B)</w:t>
            </w:r>
          </w:p>
        </w:tc>
        <w:tc>
          <w:tcPr>
            <w:tcW w:w="1859" w:type="dxa"/>
          </w:tcPr>
          <w:p w14:paraId="2C4A3386" w14:textId="77777777" w:rsidR="00940D5F" w:rsidRPr="009F3C0F" w:rsidRDefault="00940D5F" w:rsidP="00940D5F">
            <w:pPr>
              <w:rPr>
                <w:rFonts w:ascii="Tahoma" w:hAnsi="Tahoma" w:cs="Tahoma"/>
              </w:rPr>
            </w:pPr>
            <w:r w:rsidRPr="009F3C0F">
              <w:rPr>
                <w:rFonts w:ascii="Tahoma" w:hAnsi="Tahoma" w:cs="Tahoma"/>
              </w:rPr>
              <w:t>Upper Threshold</w:t>
            </w:r>
          </w:p>
        </w:tc>
        <w:tc>
          <w:tcPr>
            <w:tcW w:w="4567" w:type="dxa"/>
          </w:tcPr>
          <w:p w14:paraId="35A7736C" w14:textId="77777777" w:rsidR="00940D5F" w:rsidRPr="009F3C0F" w:rsidRDefault="00940D5F" w:rsidP="00940D5F">
            <w:pPr>
              <w:rPr>
                <w:rFonts w:ascii="Tahoma" w:hAnsi="Tahoma" w:cs="Tahoma"/>
              </w:rPr>
            </w:pPr>
            <w:r w:rsidRPr="009F3C0F">
              <w:rPr>
                <w:rFonts w:ascii="Tahoma" w:hAnsi="Tahoma" w:cs="Tahoma"/>
              </w:rPr>
              <w:t xml:space="preserve">Any purchase or series of contracts with an overall value over the UK Public Sector Procurement threshold must be published on Find a Tender Service and procurement route agreed by CEO. </w:t>
            </w:r>
          </w:p>
        </w:tc>
      </w:tr>
    </w:tbl>
    <w:p w14:paraId="4F9A6E5C" w14:textId="77777777" w:rsidR="005F5AE0" w:rsidRPr="009F3C0F" w:rsidRDefault="005F5AE0">
      <w:pPr>
        <w:rPr>
          <w:szCs w:val="24"/>
        </w:rPr>
      </w:pPr>
    </w:p>
    <w:p w14:paraId="7288A998" w14:textId="77777777" w:rsidR="00055259" w:rsidRPr="009F3C0F" w:rsidRDefault="00055259">
      <w:pPr>
        <w:rPr>
          <w:szCs w:val="24"/>
        </w:rPr>
      </w:pPr>
    </w:p>
    <w:p w14:paraId="7FDF14D1" w14:textId="77777777" w:rsidR="00855753" w:rsidRPr="009F3C0F" w:rsidRDefault="00332096" w:rsidP="00A06B06">
      <w:pPr>
        <w:rPr>
          <w:szCs w:val="24"/>
        </w:rPr>
      </w:pPr>
      <w:r w:rsidRPr="009F3C0F">
        <w:rPr>
          <w:szCs w:val="24"/>
        </w:rPr>
        <w:t xml:space="preserve">Capital works are not exempt from any of the above procedures. Tenders may be run by authorised contractors on behalf of Nexus Multi Academy Trust. </w:t>
      </w:r>
    </w:p>
    <w:p w14:paraId="2C2E85A5" w14:textId="77777777" w:rsidR="00CB2B72" w:rsidRPr="009F3C0F" w:rsidRDefault="00530D9C" w:rsidP="00CB2B72">
      <w:pPr>
        <w:pStyle w:val="ListParagraph"/>
        <w:numPr>
          <w:ilvl w:val="0"/>
          <w:numId w:val="1"/>
        </w:numPr>
        <w:rPr>
          <w:color w:val="00B0F0"/>
          <w:sz w:val="44"/>
          <w:szCs w:val="44"/>
        </w:rPr>
      </w:pPr>
      <w:r w:rsidRPr="009F3C0F">
        <w:rPr>
          <w:color w:val="00B0F0"/>
          <w:sz w:val="44"/>
          <w:szCs w:val="44"/>
        </w:rPr>
        <w:t>Exemptions</w:t>
      </w:r>
    </w:p>
    <w:p w14:paraId="0FC9DE31" w14:textId="77777777" w:rsidR="003A49FE" w:rsidRPr="00B04378" w:rsidRDefault="003A49FE" w:rsidP="00E443B0">
      <w:pPr>
        <w:pStyle w:val="ListParagraph"/>
        <w:ind w:left="360"/>
        <w:rPr>
          <w:color w:val="00B0F0"/>
          <w:szCs w:val="24"/>
        </w:rPr>
      </w:pPr>
    </w:p>
    <w:p w14:paraId="4E5DA9B5" w14:textId="77777777" w:rsidR="00530D9C" w:rsidRPr="009F3C0F" w:rsidRDefault="00530D9C" w:rsidP="00530D9C">
      <w:pPr>
        <w:pStyle w:val="ListParagraph"/>
        <w:numPr>
          <w:ilvl w:val="1"/>
          <w:numId w:val="1"/>
        </w:numPr>
        <w:rPr>
          <w:color w:val="00B0F0"/>
          <w:sz w:val="44"/>
          <w:szCs w:val="44"/>
        </w:rPr>
      </w:pPr>
      <w:r w:rsidRPr="009F3C0F">
        <w:t>This policy must be followed in all but exceptional circumstances</w:t>
      </w:r>
      <w:r w:rsidR="00940D5F" w:rsidRPr="009F3C0F">
        <w:t>, to be determined by the Accounting Officer.</w:t>
      </w:r>
    </w:p>
    <w:p w14:paraId="7A446F86" w14:textId="77777777" w:rsidR="003A49FE" w:rsidRPr="009F3C0F" w:rsidRDefault="003A49FE" w:rsidP="00E443B0">
      <w:pPr>
        <w:pStyle w:val="ListParagraph"/>
        <w:ind w:left="432"/>
        <w:rPr>
          <w:color w:val="00B0F0"/>
          <w:szCs w:val="24"/>
        </w:rPr>
      </w:pPr>
    </w:p>
    <w:p w14:paraId="2E7761AA" w14:textId="77777777" w:rsidR="003A49FE" w:rsidRPr="009F3C0F" w:rsidRDefault="00530D9C" w:rsidP="003A49FE">
      <w:pPr>
        <w:pStyle w:val="ListParagraph"/>
        <w:numPr>
          <w:ilvl w:val="1"/>
          <w:numId w:val="1"/>
        </w:numPr>
        <w:rPr>
          <w:color w:val="00B0F0"/>
          <w:sz w:val="44"/>
          <w:szCs w:val="44"/>
        </w:rPr>
      </w:pPr>
      <w:r w:rsidRPr="009F3C0F">
        <w:t>An SSJ request (single source justification) can be submitted if it</w:t>
      </w:r>
      <w:r w:rsidR="00940D5F" w:rsidRPr="009F3C0F">
        <w:t xml:space="preserve"> i</w:t>
      </w:r>
      <w:r w:rsidRPr="009F3C0F">
        <w:t>s felt an exemption is required</w:t>
      </w:r>
      <w:r w:rsidR="00A45A04" w:rsidRPr="009F3C0F">
        <w:t xml:space="preserve"> for non–competitive spend.</w:t>
      </w:r>
      <w:r w:rsidRPr="009F3C0F">
        <w:t xml:space="preserve"> This needs to be approved in line with the Delegated Financial Powers Policy. </w:t>
      </w:r>
    </w:p>
    <w:p w14:paraId="34EA8582" w14:textId="77777777" w:rsidR="007A6FE5" w:rsidRPr="009F3C0F" w:rsidRDefault="007A6FE5" w:rsidP="00E443B0">
      <w:pPr>
        <w:pStyle w:val="ListParagraph"/>
        <w:rPr>
          <w:color w:val="00B0F0"/>
          <w:szCs w:val="24"/>
        </w:rPr>
      </w:pPr>
    </w:p>
    <w:p w14:paraId="2410A265" w14:textId="77777777" w:rsidR="007A6FE5" w:rsidRPr="009F3C0F" w:rsidRDefault="007A6FE5" w:rsidP="007A6FE5">
      <w:pPr>
        <w:pStyle w:val="ListParagraph"/>
        <w:numPr>
          <w:ilvl w:val="1"/>
          <w:numId w:val="1"/>
        </w:numPr>
        <w:rPr>
          <w:color w:val="00B0F0"/>
          <w:sz w:val="44"/>
          <w:szCs w:val="44"/>
        </w:rPr>
      </w:pPr>
      <w:r w:rsidRPr="009F3C0F">
        <w:t>Subject to approval, with appropriate justification, for the following reasons:</w:t>
      </w:r>
    </w:p>
    <w:p w14:paraId="2D32D230" w14:textId="77777777" w:rsidR="007A6FE5" w:rsidRPr="009F3C0F" w:rsidRDefault="007A6FE5" w:rsidP="007A6FE5">
      <w:pPr>
        <w:pStyle w:val="ListParagraph"/>
        <w:numPr>
          <w:ilvl w:val="0"/>
          <w:numId w:val="33"/>
        </w:numPr>
        <w:rPr>
          <w:color w:val="00B0F0"/>
          <w:sz w:val="44"/>
          <w:szCs w:val="44"/>
        </w:rPr>
      </w:pPr>
      <w:r w:rsidRPr="009F3C0F">
        <w:t xml:space="preserve">Unforeseen emergency requirement </w:t>
      </w:r>
    </w:p>
    <w:p w14:paraId="11B63895" w14:textId="77777777" w:rsidR="007A6FE5" w:rsidRPr="009F3C0F" w:rsidRDefault="007A6FE5" w:rsidP="007A6FE5">
      <w:pPr>
        <w:pStyle w:val="ListParagraph"/>
        <w:numPr>
          <w:ilvl w:val="0"/>
          <w:numId w:val="33"/>
        </w:numPr>
        <w:rPr>
          <w:color w:val="00B0F0"/>
          <w:sz w:val="44"/>
          <w:szCs w:val="44"/>
        </w:rPr>
      </w:pPr>
      <w:r w:rsidRPr="009F3C0F">
        <w:t>The goods or services are only available from one source and there is no possibility of the Trust’s requirements being met in any other way</w:t>
      </w:r>
    </w:p>
    <w:p w14:paraId="16A56800" w14:textId="77777777" w:rsidR="007A6FE5" w:rsidRPr="009F3C0F" w:rsidRDefault="007A6FE5" w:rsidP="007A6FE5">
      <w:pPr>
        <w:pStyle w:val="ListParagraph"/>
        <w:numPr>
          <w:ilvl w:val="0"/>
          <w:numId w:val="33"/>
        </w:numPr>
        <w:rPr>
          <w:color w:val="00B0F0"/>
          <w:sz w:val="44"/>
          <w:szCs w:val="44"/>
        </w:rPr>
      </w:pPr>
      <w:r w:rsidRPr="009F3C0F">
        <w:t xml:space="preserve">An extension is required to a current contract in order to allow sufficient time to complete a competitive tendering exercise (but failure to have planned the re-procurement would </w:t>
      </w:r>
      <w:r w:rsidR="007156F5" w:rsidRPr="009F3C0F">
        <w:t xml:space="preserve">not </w:t>
      </w:r>
      <w:r w:rsidRPr="009F3C0F">
        <w:t>be justification for a single tender)</w:t>
      </w:r>
    </w:p>
    <w:p w14:paraId="6293807F" w14:textId="77777777" w:rsidR="00332096" w:rsidRPr="009F3C0F" w:rsidRDefault="007A6FE5" w:rsidP="00332096">
      <w:pPr>
        <w:pStyle w:val="ListParagraph"/>
        <w:numPr>
          <w:ilvl w:val="0"/>
          <w:numId w:val="33"/>
        </w:numPr>
        <w:rPr>
          <w:color w:val="00B0F0"/>
          <w:sz w:val="44"/>
          <w:szCs w:val="44"/>
        </w:rPr>
      </w:pPr>
      <w:r w:rsidRPr="009F3C0F">
        <w:t xml:space="preserve">Where the seeking of tenders and subsequent contract award could cause significant operational difficulties and where any potential savings would be outweighed by those operational issues (which along with VFM analysis must be documented) and only for use in circumstances to be approved in accordance with the Delegated Financial Powers Policy and authorised by the CEO (Accounting Officer). </w:t>
      </w:r>
    </w:p>
    <w:p w14:paraId="4FB56054" w14:textId="77777777" w:rsidR="007A6FE5" w:rsidRPr="009F3C0F" w:rsidRDefault="007A6FE5" w:rsidP="00E443B0">
      <w:pPr>
        <w:spacing w:after="0"/>
        <w:rPr>
          <w:color w:val="00B0F0"/>
          <w:szCs w:val="24"/>
        </w:rPr>
      </w:pPr>
    </w:p>
    <w:p w14:paraId="7C3D4855" w14:textId="77777777" w:rsidR="00530D9C" w:rsidRPr="009F3C0F" w:rsidRDefault="00530D9C" w:rsidP="009A74CA">
      <w:pPr>
        <w:pStyle w:val="ListParagraph"/>
        <w:numPr>
          <w:ilvl w:val="0"/>
          <w:numId w:val="1"/>
        </w:numPr>
        <w:rPr>
          <w:color w:val="00B0F0"/>
          <w:sz w:val="44"/>
          <w:szCs w:val="44"/>
        </w:rPr>
      </w:pPr>
      <w:r w:rsidRPr="009F3C0F">
        <w:rPr>
          <w:color w:val="00B0F0"/>
          <w:sz w:val="44"/>
          <w:szCs w:val="44"/>
        </w:rPr>
        <w:t>Negotiated Partnerships &amp; Framework Agreements</w:t>
      </w:r>
    </w:p>
    <w:p w14:paraId="560CF291" w14:textId="77777777" w:rsidR="003A49FE" w:rsidRPr="009F3C0F" w:rsidRDefault="003A49FE" w:rsidP="00E443B0">
      <w:pPr>
        <w:pStyle w:val="ListParagraph"/>
        <w:ind w:left="360"/>
        <w:rPr>
          <w:color w:val="00B0F0"/>
          <w:szCs w:val="24"/>
        </w:rPr>
      </w:pPr>
    </w:p>
    <w:p w14:paraId="49C29119" w14:textId="77777777" w:rsidR="003A49FE" w:rsidRPr="009F3C0F" w:rsidRDefault="00530D9C" w:rsidP="00844B8B">
      <w:pPr>
        <w:pStyle w:val="ListParagraph"/>
        <w:numPr>
          <w:ilvl w:val="1"/>
          <w:numId w:val="1"/>
        </w:numPr>
        <w:jc w:val="both"/>
        <w:rPr>
          <w:sz w:val="44"/>
          <w:szCs w:val="44"/>
        </w:rPr>
      </w:pPr>
      <w:r w:rsidRPr="009F3C0F">
        <w:rPr>
          <w:szCs w:val="24"/>
        </w:rPr>
        <w:t>Nexus Multi Academy Trust</w:t>
      </w:r>
      <w:r w:rsidR="00CB2B72" w:rsidRPr="009F3C0F">
        <w:rPr>
          <w:szCs w:val="24"/>
        </w:rPr>
        <w:t xml:space="preserve"> utilises existing framework agreements in accordance with The Academy Trust Handbook and DFE policy. Nexus</w:t>
      </w:r>
      <w:r w:rsidR="00CE3EAA" w:rsidRPr="009F3C0F">
        <w:rPr>
          <w:szCs w:val="24"/>
        </w:rPr>
        <w:t xml:space="preserve"> has negotiated partnership agreements </w:t>
      </w:r>
      <w:r w:rsidR="00CB2B72" w:rsidRPr="009F3C0F">
        <w:rPr>
          <w:szCs w:val="24"/>
        </w:rPr>
        <w:t xml:space="preserve">and utilises </w:t>
      </w:r>
      <w:r w:rsidR="00844B8B" w:rsidRPr="009F3C0F">
        <w:rPr>
          <w:szCs w:val="24"/>
        </w:rPr>
        <w:t>public sector</w:t>
      </w:r>
      <w:r w:rsidRPr="009F3C0F">
        <w:rPr>
          <w:szCs w:val="24"/>
        </w:rPr>
        <w:t xml:space="preserve"> </w:t>
      </w:r>
      <w:r w:rsidR="000A04F4" w:rsidRPr="009F3C0F">
        <w:rPr>
          <w:szCs w:val="24"/>
        </w:rPr>
        <w:t xml:space="preserve">approved </w:t>
      </w:r>
      <w:r w:rsidRPr="009F3C0F">
        <w:rPr>
          <w:szCs w:val="24"/>
        </w:rPr>
        <w:t>framework</w:t>
      </w:r>
      <w:r w:rsidR="000A04F4" w:rsidRPr="009F3C0F">
        <w:rPr>
          <w:szCs w:val="24"/>
        </w:rPr>
        <w:t>s</w:t>
      </w:r>
      <w:r w:rsidR="00844B8B" w:rsidRPr="009F3C0F">
        <w:rPr>
          <w:szCs w:val="24"/>
        </w:rPr>
        <w:t xml:space="preserve">. </w:t>
      </w:r>
      <w:r w:rsidR="000A04F4" w:rsidRPr="009F3C0F">
        <w:rPr>
          <w:szCs w:val="24"/>
        </w:rPr>
        <w:t>A list of partners/frameworks is available via Procurement.</w:t>
      </w:r>
    </w:p>
    <w:p w14:paraId="48453F8D" w14:textId="77777777" w:rsidR="00B543EC" w:rsidRPr="009F3C0F" w:rsidRDefault="00B543EC" w:rsidP="003A49FE">
      <w:pPr>
        <w:pStyle w:val="ListParagraph"/>
        <w:rPr>
          <w:szCs w:val="24"/>
        </w:rPr>
      </w:pPr>
    </w:p>
    <w:p w14:paraId="23A3EB67" w14:textId="77777777" w:rsidR="003A49FE" w:rsidRPr="009F3C0F" w:rsidRDefault="00CE3EAA" w:rsidP="00E443B0">
      <w:pPr>
        <w:pStyle w:val="ListParagraph"/>
        <w:numPr>
          <w:ilvl w:val="1"/>
          <w:numId w:val="1"/>
        </w:numPr>
        <w:rPr>
          <w:szCs w:val="24"/>
        </w:rPr>
      </w:pPr>
      <w:r w:rsidRPr="009F3C0F">
        <w:rPr>
          <w:color w:val="000000" w:themeColor="text1"/>
          <w:szCs w:val="24"/>
        </w:rPr>
        <w:lastRenderedPageBreak/>
        <w:t>Any catalogue purchases from these are deemed as compliant with no need for three quotes, unless</w:t>
      </w:r>
      <w:r w:rsidR="00B543EC" w:rsidRPr="009F3C0F">
        <w:rPr>
          <w:color w:val="000000" w:themeColor="text1"/>
          <w:szCs w:val="24"/>
        </w:rPr>
        <w:t xml:space="preserve"> the</w:t>
      </w:r>
      <w:r w:rsidRPr="009F3C0F">
        <w:rPr>
          <w:color w:val="000000" w:themeColor="text1"/>
          <w:szCs w:val="24"/>
        </w:rPr>
        <w:t xml:space="preserve"> purchase is over £50k. It is the responsibility of Nexus Multi Academy Trust to ensure that any identified pre-existing Framework Agreement is fully compliant, and the appropriate method is used to procure within the Framework (e.g. mini-competition / direct award). Staff should liaise with the Procurement Lead to ensure the specific process applicable to the Framework Agreement is followed correctly, and we are achieving value for money. </w:t>
      </w:r>
      <w:r w:rsidRPr="009F3C0F">
        <w:rPr>
          <w:szCs w:val="24"/>
        </w:rPr>
        <w:t>Frameworks outside of the above must be checked for compliance via the Procurement Lead/Chief Finance Officer before use.</w:t>
      </w:r>
    </w:p>
    <w:p w14:paraId="628A8676" w14:textId="77777777" w:rsidR="003A49FE" w:rsidRPr="009F3C0F" w:rsidRDefault="003A49FE" w:rsidP="00E443B0">
      <w:pPr>
        <w:pStyle w:val="ListParagraph"/>
        <w:ind w:left="432"/>
      </w:pPr>
    </w:p>
    <w:p w14:paraId="775557F9" w14:textId="77777777" w:rsidR="00CE3EAA" w:rsidRPr="009F3C0F" w:rsidRDefault="00CE3EAA" w:rsidP="00E443B0">
      <w:pPr>
        <w:pStyle w:val="ListParagraph"/>
        <w:numPr>
          <w:ilvl w:val="1"/>
          <w:numId w:val="1"/>
        </w:numPr>
      </w:pPr>
      <w:r w:rsidRPr="009F3C0F">
        <w:rPr>
          <w:szCs w:val="24"/>
        </w:rPr>
        <w:t>Nexus Multi Academy Trust operates</w:t>
      </w:r>
      <w:r w:rsidR="00CB2B72" w:rsidRPr="009F3C0F">
        <w:rPr>
          <w:szCs w:val="24"/>
        </w:rPr>
        <w:t xml:space="preserve"> negotiated partnership agreements outside of these frameworks within certain </w:t>
      </w:r>
      <w:r w:rsidR="007A6FE5" w:rsidRPr="009F3C0F">
        <w:rPr>
          <w:szCs w:val="24"/>
        </w:rPr>
        <w:t xml:space="preserve">spend </w:t>
      </w:r>
      <w:r w:rsidR="00CB2B72" w:rsidRPr="009F3C0F">
        <w:rPr>
          <w:szCs w:val="24"/>
        </w:rPr>
        <w:t xml:space="preserve">categories. Please check with the Procurement Lead prior to purchase. </w:t>
      </w:r>
      <w:hyperlink r:id="rId13" w:history="1">
        <w:r w:rsidR="00CB2B72" w:rsidRPr="009F3C0F">
          <w:rPr>
            <w:rStyle w:val="Hyperlink"/>
            <w:szCs w:val="24"/>
          </w:rPr>
          <w:t>procurement@nexusmat.org</w:t>
        </w:r>
      </w:hyperlink>
      <w:r w:rsidR="00CB2B72" w:rsidRPr="009F3C0F">
        <w:rPr>
          <w:szCs w:val="24"/>
        </w:rPr>
        <w:t xml:space="preserve"> </w:t>
      </w:r>
    </w:p>
    <w:p w14:paraId="201CD602" w14:textId="77777777" w:rsidR="00B04378" w:rsidRDefault="00B04378" w:rsidP="00B04378">
      <w:pPr>
        <w:pStyle w:val="ListParagraph"/>
        <w:ind w:left="360"/>
        <w:rPr>
          <w:color w:val="00B0F0"/>
          <w:sz w:val="44"/>
          <w:szCs w:val="44"/>
        </w:rPr>
      </w:pPr>
      <w:bookmarkStart w:id="4" w:name="_Hlk136344898"/>
      <w:bookmarkStart w:id="5" w:name="_Hlk136592849"/>
    </w:p>
    <w:p w14:paraId="0D4AC998" w14:textId="77777777" w:rsidR="005E0FE1" w:rsidRPr="009F3C0F" w:rsidRDefault="005E0FE1" w:rsidP="00E443B0">
      <w:pPr>
        <w:pStyle w:val="ListParagraph"/>
        <w:numPr>
          <w:ilvl w:val="0"/>
          <w:numId w:val="1"/>
        </w:numPr>
        <w:rPr>
          <w:color w:val="00B0F0"/>
          <w:sz w:val="44"/>
          <w:szCs w:val="44"/>
        </w:rPr>
      </w:pPr>
      <w:r w:rsidRPr="009F3C0F">
        <w:rPr>
          <w:color w:val="00B0F0"/>
          <w:sz w:val="44"/>
          <w:szCs w:val="44"/>
        </w:rPr>
        <w:t>Corporate Social Responsibility (CSR</w:t>
      </w:r>
      <w:bookmarkEnd w:id="4"/>
      <w:r w:rsidR="00A45A04" w:rsidRPr="009F3C0F">
        <w:rPr>
          <w:color w:val="00B0F0"/>
          <w:sz w:val="44"/>
          <w:szCs w:val="44"/>
        </w:rPr>
        <w:t>), Sustainability and Social Value</w:t>
      </w:r>
    </w:p>
    <w:bookmarkEnd w:id="5"/>
    <w:p w14:paraId="09248EE9" w14:textId="77777777" w:rsidR="005E0FE1" w:rsidRPr="009F3C0F" w:rsidRDefault="005E0FE1" w:rsidP="005E0FE1">
      <w:pPr>
        <w:pStyle w:val="ListParagraph"/>
        <w:rPr>
          <w:szCs w:val="24"/>
        </w:rPr>
      </w:pPr>
    </w:p>
    <w:p w14:paraId="5A8B2715" w14:textId="77777777" w:rsidR="005E0FE1" w:rsidRPr="009F3C0F" w:rsidRDefault="005E0FE1" w:rsidP="00E443B0">
      <w:pPr>
        <w:pStyle w:val="ListParagraph"/>
        <w:numPr>
          <w:ilvl w:val="1"/>
          <w:numId w:val="1"/>
        </w:numPr>
      </w:pPr>
      <w:r w:rsidRPr="009F3C0F">
        <w:rPr>
          <w:color w:val="000000" w:themeColor="text1"/>
          <w:szCs w:val="24"/>
        </w:rPr>
        <w:t xml:space="preserve">Nexus Multi Academy Trust will consider </w:t>
      </w:r>
      <w:r w:rsidR="00A45A04" w:rsidRPr="009F3C0F">
        <w:rPr>
          <w:color w:val="000000" w:themeColor="text1"/>
          <w:szCs w:val="24"/>
        </w:rPr>
        <w:t>Corporate Social Responsibility (CSR), Sustainability and Social Value in all contracts.</w:t>
      </w:r>
      <w:r w:rsidRPr="009F3C0F">
        <w:rPr>
          <w:color w:val="000000" w:themeColor="text1"/>
          <w:szCs w:val="24"/>
        </w:rPr>
        <w:t xml:space="preserve"> Each tender must comply with any relevant legislation</w:t>
      </w:r>
      <w:r w:rsidR="00A45A04" w:rsidRPr="009F3C0F">
        <w:rPr>
          <w:color w:val="000000" w:themeColor="text1"/>
          <w:szCs w:val="24"/>
        </w:rPr>
        <w:t>.</w:t>
      </w:r>
      <w:r w:rsidRPr="009F3C0F">
        <w:rPr>
          <w:color w:val="000000" w:themeColor="text1"/>
          <w:szCs w:val="24"/>
        </w:rPr>
        <w:t xml:space="preserve"> </w:t>
      </w:r>
      <w:r w:rsidR="00B50709" w:rsidRPr="009F3C0F">
        <w:rPr>
          <w:color w:val="000000" w:themeColor="text1"/>
          <w:szCs w:val="24"/>
        </w:rPr>
        <w:t xml:space="preserve">For guidance this is likely to be a minimum of 10% but will be agreed on a case by case basis. </w:t>
      </w:r>
    </w:p>
    <w:p w14:paraId="27673170" w14:textId="77777777" w:rsidR="00940D5F" w:rsidRPr="009F3C0F" w:rsidRDefault="007156F5" w:rsidP="00E443B0">
      <w:pPr>
        <w:pStyle w:val="ListParagraph"/>
        <w:jc w:val="both"/>
      </w:pPr>
      <w:r w:rsidRPr="009F3C0F">
        <w:t xml:space="preserve"> The legislation, rules and guidance that apply to CSR are detailed in (Appendix A).</w:t>
      </w:r>
    </w:p>
    <w:p w14:paraId="3CE0633D" w14:textId="77777777" w:rsidR="005E0FE1" w:rsidRPr="009F3C0F" w:rsidRDefault="005E0FE1" w:rsidP="00E443B0">
      <w:pPr>
        <w:pStyle w:val="ListParagraph"/>
        <w:ind w:left="555"/>
        <w:rPr>
          <w:b/>
          <w:color w:val="00B0F0"/>
          <w:sz w:val="44"/>
          <w:szCs w:val="44"/>
        </w:rPr>
      </w:pPr>
    </w:p>
    <w:p w14:paraId="074BF4EE" w14:textId="77777777" w:rsidR="00EE6372" w:rsidRPr="009F3C0F" w:rsidRDefault="00E56661" w:rsidP="00EE6372">
      <w:pPr>
        <w:pStyle w:val="ListParagraph"/>
        <w:numPr>
          <w:ilvl w:val="0"/>
          <w:numId w:val="27"/>
        </w:numPr>
        <w:rPr>
          <w:b/>
          <w:color w:val="00B0F0"/>
          <w:sz w:val="44"/>
          <w:szCs w:val="44"/>
        </w:rPr>
      </w:pPr>
      <w:r w:rsidRPr="009F3C0F">
        <w:rPr>
          <w:color w:val="00B0F0"/>
          <w:sz w:val="44"/>
          <w:szCs w:val="44"/>
        </w:rPr>
        <w:t xml:space="preserve"> </w:t>
      </w:r>
      <w:r w:rsidR="00EE6372" w:rsidRPr="009F3C0F">
        <w:rPr>
          <w:color w:val="00B0F0"/>
          <w:sz w:val="44"/>
          <w:szCs w:val="44"/>
        </w:rPr>
        <w:t>Contracts</w:t>
      </w:r>
    </w:p>
    <w:p w14:paraId="07FFF2CE" w14:textId="77777777" w:rsidR="00EE6372" w:rsidRPr="009F3C0F" w:rsidRDefault="00EE6372" w:rsidP="00EE6372">
      <w:pPr>
        <w:pStyle w:val="ListParagraph"/>
        <w:ind w:left="360"/>
        <w:rPr>
          <w:b/>
          <w:color w:val="00B0F0"/>
          <w:szCs w:val="24"/>
        </w:rPr>
      </w:pPr>
    </w:p>
    <w:p w14:paraId="01127FFD" w14:textId="77777777" w:rsidR="00EE6372" w:rsidRPr="009F3C0F" w:rsidRDefault="00EE6372" w:rsidP="00E443B0">
      <w:pPr>
        <w:pStyle w:val="ListParagraph"/>
        <w:numPr>
          <w:ilvl w:val="1"/>
          <w:numId w:val="44"/>
        </w:numPr>
        <w:ind w:left="851" w:hanging="372"/>
        <w:jc w:val="both"/>
        <w:rPr>
          <w:b/>
          <w:color w:val="00B0F0"/>
          <w:sz w:val="44"/>
          <w:szCs w:val="44"/>
        </w:rPr>
      </w:pPr>
      <w:r w:rsidRPr="009F3C0F">
        <w:rPr>
          <w:szCs w:val="24"/>
        </w:rPr>
        <w:t xml:space="preserve">Any non-routine tenders or purchases, such as leases, are subject to a contract between the academy/Trust and the supplier which is to be signed before the contracted work begins or the delivery of goods. </w:t>
      </w:r>
    </w:p>
    <w:p w14:paraId="3DC4B466" w14:textId="77777777" w:rsidR="00EE6372" w:rsidRPr="009F3C0F" w:rsidRDefault="00EE6372" w:rsidP="00EE6372">
      <w:pPr>
        <w:pStyle w:val="ListParagraph"/>
        <w:ind w:left="567" w:hanging="567"/>
        <w:rPr>
          <w:b/>
          <w:color w:val="00B0F0"/>
          <w:szCs w:val="24"/>
        </w:rPr>
      </w:pPr>
    </w:p>
    <w:p w14:paraId="3E497C55" w14:textId="77777777" w:rsidR="00EE6372" w:rsidRPr="009F3C0F" w:rsidRDefault="00EE6372" w:rsidP="00E443B0">
      <w:pPr>
        <w:pStyle w:val="ListParagraph"/>
        <w:numPr>
          <w:ilvl w:val="1"/>
          <w:numId w:val="44"/>
        </w:numPr>
        <w:ind w:left="567" w:hanging="567"/>
        <w:rPr>
          <w:b/>
          <w:color w:val="00B0F0"/>
          <w:sz w:val="44"/>
          <w:szCs w:val="44"/>
        </w:rPr>
      </w:pPr>
      <w:r w:rsidRPr="009F3C0F">
        <w:rPr>
          <w:szCs w:val="24"/>
        </w:rPr>
        <w:t>The contract(s) should clearly set out (as applicable):</w:t>
      </w:r>
    </w:p>
    <w:p w14:paraId="24338E90" w14:textId="77777777" w:rsidR="00EE6372" w:rsidRPr="009F3C0F" w:rsidRDefault="00EE6372" w:rsidP="00EE6372">
      <w:pPr>
        <w:pStyle w:val="ListParagraph"/>
        <w:ind w:left="360"/>
        <w:rPr>
          <w:szCs w:val="24"/>
        </w:rPr>
      </w:pPr>
    </w:p>
    <w:p w14:paraId="68F1014D" w14:textId="77777777" w:rsidR="00EE6372" w:rsidRPr="009F3C0F" w:rsidRDefault="00EE6372" w:rsidP="00EE6372">
      <w:pPr>
        <w:pStyle w:val="ListParagraph"/>
        <w:numPr>
          <w:ilvl w:val="0"/>
          <w:numId w:val="18"/>
        </w:numPr>
        <w:rPr>
          <w:szCs w:val="24"/>
        </w:rPr>
      </w:pPr>
      <w:r w:rsidRPr="009F3C0F">
        <w:rPr>
          <w:szCs w:val="24"/>
        </w:rPr>
        <w:t>The scope of work with detailed and accurate specifications;</w:t>
      </w:r>
    </w:p>
    <w:p w14:paraId="00CBE2C2" w14:textId="77777777" w:rsidR="00EE6372" w:rsidRPr="009F3C0F" w:rsidRDefault="00EE6372" w:rsidP="00EE6372">
      <w:pPr>
        <w:pStyle w:val="ListParagraph"/>
        <w:numPr>
          <w:ilvl w:val="0"/>
          <w:numId w:val="18"/>
        </w:numPr>
        <w:rPr>
          <w:szCs w:val="24"/>
        </w:rPr>
      </w:pPr>
      <w:r w:rsidRPr="009F3C0F">
        <w:rPr>
          <w:szCs w:val="24"/>
        </w:rPr>
        <w:t>The timeline and completion date of the work(s);</w:t>
      </w:r>
    </w:p>
    <w:p w14:paraId="28C6E2A7" w14:textId="77777777" w:rsidR="00EE6372" w:rsidRPr="009F3C0F" w:rsidRDefault="00EE6372" w:rsidP="00EE6372">
      <w:pPr>
        <w:pStyle w:val="ListParagraph"/>
        <w:numPr>
          <w:ilvl w:val="0"/>
          <w:numId w:val="18"/>
        </w:numPr>
        <w:rPr>
          <w:szCs w:val="24"/>
        </w:rPr>
      </w:pPr>
      <w:r w:rsidRPr="009F3C0F">
        <w:rPr>
          <w:szCs w:val="24"/>
        </w:rPr>
        <w:lastRenderedPageBreak/>
        <w:t>Dates for completion of works;</w:t>
      </w:r>
    </w:p>
    <w:p w14:paraId="70F1E0A8" w14:textId="77777777" w:rsidR="00EE6372" w:rsidRPr="009F3C0F" w:rsidRDefault="00EE6372" w:rsidP="00EE6372">
      <w:pPr>
        <w:pStyle w:val="ListParagraph"/>
        <w:numPr>
          <w:ilvl w:val="0"/>
          <w:numId w:val="18"/>
        </w:numPr>
        <w:rPr>
          <w:szCs w:val="24"/>
        </w:rPr>
      </w:pPr>
      <w:r w:rsidRPr="009F3C0F">
        <w:rPr>
          <w:szCs w:val="24"/>
        </w:rPr>
        <w:t>Quality controls on work(s);</w:t>
      </w:r>
    </w:p>
    <w:p w14:paraId="0A447705" w14:textId="77777777" w:rsidR="00EE6372" w:rsidRPr="009F3C0F" w:rsidRDefault="00EE6372" w:rsidP="00EE6372">
      <w:pPr>
        <w:pStyle w:val="ListParagraph"/>
        <w:numPr>
          <w:ilvl w:val="0"/>
          <w:numId w:val="18"/>
        </w:numPr>
        <w:rPr>
          <w:szCs w:val="24"/>
        </w:rPr>
      </w:pPr>
      <w:r w:rsidRPr="009F3C0F">
        <w:rPr>
          <w:szCs w:val="24"/>
        </w:rPr>
        <w:t>The agreed fees/charges and payment date(s);</w:t>
      </w:r>
    </w:p>
    <w:p w14:paraId="7F96BEEC" w14:textId="77777777" w:rsidR="00EE6372" w:rsidRPr="009F3C0F" w:rsidRDefault="00EE6372" w:rsidP="00EE6372">
      <w:pPr>
        <w:pStyle w:val="ListParagraph"/>
        <w:numPr>
          <w:ilvl w:val="0"/>
          <w:numId w:val="18"/>
        </w:numPr>
        <w:rPr>
          <w:szCs w:val="24"/>
        </w:rPr>
      </w:pPr>
      <w:r w:rsidRPr="009F3C0F">
        <w:rPr>
          <w:szCs w:val="24"/>
        </w:rPr>
        <w:t>Specification of the goods to be delivered (as applicable).</w:t>
      </w:r>
    </w:p>
    <w:p w14:paraId="55276835" w14:textId="77777777" w:rsidR="00EE6372" w:rsidRPr="009F3C0F" w:rsidRDefault="00EE6372" w:rsidP="00EE6372">
      <w:pPr>
        <w:pStyle w:val="ListParagraph"/>
        <w:ind w:left="1080"/>
        <w:rPr>
          <w:szCs w:val="24"/>
        </w:rPr>
      </w:pPr>
    </w:p>
    <w:p w14:paraId="63D5987C" w14:textId="77777777" w:rsidR="00EE6372" w:rsidRPr="009F3C0F" w:rsidRDefault="00EE6372" w:rsidP="00E443B0">
      <w:pPr>
        <w:pStyle w:val="ListParagraph"/>
        <w:numPr>
          <w:ilvl w:val="1"/>
          <w:numId w:val="44"/>
        </w:numPr>
        <w:ind w:left="567" w:hanging="567"/>
        <w:rPr>
          <w:color w:val="00B0F0"/>
          <w:szCs w:val="24"/>
        </w:rPr>
      </w:pPr>
      <w:r w:rsidRPr="009F3C0F">
        <w:rPr>
          <w:szCs w:val="24"/>
        </w:rPr>
        <w:t>The signing of a contract and/or lease should be treated like the placing of an order</w:t>
      </w:r>
      <w:r w:rsidR="00C8096E" w:rsidRPr="009F3C0F">
        <w:rPr>
          <w:szCs w:val="24"/>
        </w:rPr>
        <w:t>.</w:t>
      </w:r>
      <w:r w:rsidR="00332096" w:rsidRPr="009F3C0F">
        <w:rPr>
          <w:szCs w:val="24"/>
        </w:rPr>
        <w:t xml:space="preserve"> </w:t>
      </w:r>
    </w:p>
    <w:p w14:paraId="1447C815" w14:textId="77777777" w:rsidR="00332096" w:rsidRPr="009F3C0F" w:rsidRDefault="00332096" w:rsidP="00E443B0">
      <w:pPr>
        <w:pStyle w:val="ListParagraph"/>
        <w:ind w:left="567"/>
        <w:rPr>
          <w:color w:val="00B0F0"/>
          <w:szCs w:val="24"/>
        </w:rPr>
      </w:pPr>
    </w:p>
    <w:p w14:paraId="20D38AD9" w14:textId="77777777" w:rsidR="008C5C2D" w:rsidRPr="009F3C0F" w:rsidRDefault="00EE6372" w:rsidP="00E443B0">
      <w:pPr>
        <w:pStyle w:val="ListParagraph"/>
        <w:numPr>
          <w:ilvl w:val="1"/>
          <w:numId w:val="44"/>
        </w:numPr>
        <w:ind w:left="567" w:hanging="567"/>
        <w:rPr>
          <w:color w:val="000000" w:themeColor="text1"/>
          <w:szCs w:val="24"/>
        </w:rPr>
      </w:pPr>
      <w:r w:rsidRPr="009F3C0F">
        <w:rPr>
          <w:color w:val="000000" w:themeColor="text1"/>
          <w:szCs w:val="24"/>
        </w:rPr>
        <w:t>You may be considering extending an existing contract or using an existing Trust contract for your purchase. You must contact the Procurement Lead to agree to any such extension or variation. This would need to be subsequently approved in line with the scheme of delegation</w:t>
      </w:r>
    </w:p>
    <w:p w14:paraId="6E8269AA" w14:textId="77777777" w:rsidR="008C5C2D" w:rsidRPr="009F3C0F" w:rsidRDefault="008C5C2D" w:rsidP="00E443B0">
      <w:pPr>
        <w:pStyle w:val="ListParagraph"/>
        <w:rPr>
          <w:color w:val="00B0F0"/>
          <w:szCs w:val="24"/>
        </w:rPr>
      </w:pPr>
    </w:p>
    <w:p w14:paraId="1C1C9FDD" w14:textId="77777777" w:rsidR="00C8096E" w:rsidRPr="009F3C0F" w:rsidRDefault="00C8096E">
      <w:pPr>
        <w:rPr>
          <w:b/>
          <w:color w:val="FF0000"/>
        </w:rPr>
      </w:pPr>
      <w:r w:rsidRPr="009F3C0F">
        <w:rPr>
          <w:b/>
          <w:color w:val="FF0000"/>
        </w:rPr>
        <w:br w:type="page"/>
      </w:r>
    </w:p>
    <w:p w14:paraId="112D9391" w14:textId="77777777" w:rsidR="005F5AE0" w:rsidRPr="009F3C0F" w:rsidRDefault="005F5AE0" w:rsidP="005F5AE0">
      <w:pPr>
        <w:rPr>
          <w:b/>
          <w:color w:val="00B0F0"/>
          <w:sz w:val="28"/>
        </w:rPr>
      </w:pPr>
      <w:r w:rsidRPr="009F3C0F">
        <w:rPr>
          <w:b/>
          <w:color w:val="00B0F0"/>
          <w:sz w:val="28"/>
        </w:rPr>
        <w:lastRenderedPageBreak/>
        <w:t>Appendix A – Key reference documents</w:t>
      </w:r>
    </w:p>
    <w:p w14:paraId="1C82D095" w14:textId="77777777" w:rsidR="005F5AE0" w:rsidRPr="009F3C0F" w:rsidRDefault="005F5AE0" w:rsidP="005F5AE0">
      <w:r w:rsidRPr="009F3C0F">
        <w:t>The following legis</w:t>
      </w:r>
      <w:r w:rsidR="00C8096E" w:rsidRPr="009F3C0F">
        <w:t>l</w:t>
      </w:r>
      <w:r w:rsidRPr="009F3C0F">
        <w:t xml:space="preserve">ation, rules and guidance apply to this strategy </w:t>
      </w:r>
    </w:p>
    <w:p w14:paraId="6188B2BA" w14:textId="77777777" w:rsidR="005F5AE0" w:rsidRPr="009F3C0F" w:rsidRDefault="005F5AE0" w:rsidP="00E443B0">
      <w:pPr>
        <w:pStyle w:val="ListParagraph"/>
        <w:numPr>
          <w:ilvl w:val="1"/>
          <w:numId w:val="41"/>
        </w:numPr>
      </w:pPr>
      <w:r w:rsidRPr="009F3C0F">
        <w:t xml:space="preserve">Academy Financial Handbook </w:t>
      </w:r>
    </w:p>
    <w:p w14:paraId="543D782A" w14:textId="77777777" w:rsidR="005F5AE0" w:rsidRPr="009F3C0F" w:rsidRDefault="005F5AE0" w:rsidP="005F5AE0">
      <w:pPr>
        <w:pStyle w:val="ListParagraph"/>
        <w:numPr>
          <w:ilvl w:val="1"/>
          <w:numId w:val="41"/>
        </w:numPr>
      </w:pPr>
      <w:r w:rsidRPr="009F3C0F">
        <w:t>Nexus Delegated Financial Powers document</w:t>
      </w:r>
    </w:p>
    <w:p w14:paraId="5537C0FE" w14:textId="77777777" w:rsidR="005F5AE0" w:rsidRPr="009F3C0F" w:rsidRDefault="005F5AE0" w:rsidP="00E443B0">
      <w:pPr>
        <w:pStyle w:val="ListParagraph"/>
        <w:numPr>
          <w:ilvl w:val="1"/>
          <w:numId w:val="41"/>
        </w:numPr>
      </w:pPr>
      <w:r w:rsidRPr="009F3C0F">
        <w:t xml:space="preserve">Nexus Procurement Strategy </w:t>
      </w:r>
    </w:p>
    <w:p w14:paraId="56F3B307" w14:textId="77777777" w:rsidR="005F5AE0" w:rsidRPr="009F3C0F" w:rsidRDefault="005F5AE0" w:rsidP="00E443B0">
      <w:pPr>
        <w:pStyle w:val="ListParagraph"/>
        <w:numPr>
          <w:ilvl w:val="1"/>
          <w:numId w:val="41"/>
        </w:numPr>
      </w:pPr>
      <w:r w:rsidRPr="009F3C0F">
        <w:t xml:space="preserve">Nolan Principles </w:t>
      </w:r>
    </w:p>
    <w:p w14:paraId="5E27FCD1" w14:textId="77777777" w:rsidR="005F5AE0" w:rsidRPr="009F3C0F" w:rsidRDefault="005F5AE0">
      <w:pPr>
        <w:pStyle w:val="ListParagraph"/>
        <w:numPr>
          <w:ilvl w:val="1"/>
          <w:numId w:val="41"/>
        </w:numPr>
        <w:rPr>
          <w:rStyle w:val="Hyperlink"/>
          <w:color w:val="auto"/>
          <w:u w:val="none"/>
        </w:rPr>
      </w:pPr>
      <w:r w:rsidRPr="009F3C0F">
        <w:t xml:space="preserve">The Public Contract Regulations 2015 regulations </w:t>
      </w:r>
      <w:hyperlink r:id="rId14" w:history="1">
        <w:r w:rsidR="00B543EC" w:rsidRPr="009F3C0F">
          <w:rPr>
            <w:rStyle w:val="Hyperlink"/>
          </w:rPr>
          <w:t>The Public Contracts Regulations 2015 (legislation.gov.uk)</w:t>
        </w:r>
      </w:hyperlink>
    </w:p>
    <w:p w14:paraId="3F1ABFA2" w14:textId="77777777" w:rsidR="007156F5" w:rsidRPr="009F3C0F" w:rsidRDefault="007156F5" w:rsidP="00E443B0">
      <w:pPr>
        <w:jc w:val="both"/>
      </w:pPr>
      <w:r w:rsidRPr="009F3C0F">
        <w:rPr>
          <w:color w:val="000000" w:themeColor="text1"/>
          <w:szCs w:val="24"/>
        </w:rPr>
        <w:t>1.6 Modern</w:t>
      </w:r>
      <w:r w:rsidRPr="009F3C0F">
        <w:t xml:space="preserve"> slavery - Modern Slavery Act 2015</w:t>
      </w:r>
    </w:p>
    <w:p w14:paraId="00367E4D" w14:textId="77777777" w:rsidR="007F5F08" w:rsidRPr="009F3C0F" w:rsidRDefault="007156F5" w:rsidP="00E443B0">
      <w:pPr>
        <w:jc w:val="both"/>
      </w:pPr>
      <w:r w:rsidRPr="009F3C0F">
        <w:t>1.7 Social Value - Social Value Act 2012</w:t>
      </w:r>
    </w:p>
    <w:p w14:paraId="4597F849" w14:textId="77777777" w:rsidR="000F4EFA" w:rsidRPr="009F3C0F" w:rsidRDefault="000F4EFA" w:rsidP="00E443B0">
      <w:pPr>
        <w:jc w:val="both"/>
      </w:pPr>
      <w:r w:rsidRPr="009F3C0F">
        <w:t xml:space="preserve">1.8 Nexus Multi Academy Trust Terms &amp; Conditions Goods </w:t>
      </w:r>
    </w:p>
    <w:p w14:paraId="721CD7B8" w14:textId="77777777" w:rsidR="000F4EFA" w:rsidRPr="009F3C0F" w:rsidRDefault="000F4EFA" w:rsidP="00E443B0">
      <w:pPr>
        <w:jc w:val="both"/>
      </w:pPr>
      <w:r w:rsidRPr="009F3C0F">
        <w:t>1.9 Nexus Multi Academy Trust Terms &amp; Conditions Services</w:t>
      </w:r>
    </w:p>
    <w:p w14:paraId="578C95D8" w14:textId="77777777" w:rsidR="007F5F08" w:rsidRPr="009F3C0F" w:rsidRDefault="007F5F08" w:rsidP="00E443B0">
      <w:pPr>
        <w:jc w:val="both"/>
      </w:pPr>
    </w:p>
    <w:p w14:paraId="475D5DCE" w14:textId="77777777" w:rsidR="007156F5" w:rsidRPr="009F3C0F" w:rsidRDefault="007156F5" w:rsidP="00E443B0">
      <w:pPr>
        <w:pStyle w:val="ListParagraph"/>
      </w:pPr>
    </w:p>
    <w:p w14:paraId="63E4759C" w14:textId="77777777" w:rsidR="005F5AE0" w:rsidRPr="009F3C0F" w:rsidRDefault="005F5AE0" w:rsidP="00EE6372"/>
    <w:p w14:paraId="4E80D057" w14:textId="77777777" w:rsidR="00B23DC0" w:rsidRPr="009F3C0F" w:rsidRDefault="00EE6372" w:rsidP="00EE6372">
      <w:r w:rsidRPr="009F3C0F">
        <w:t>UK Public Sector Procurement thresholds, procedures and timescales and services Current thresholds are inc</w:t>
      </w:r>
      <w:r w:rsidR="00B23DC0" w:rsidRPr="009F3C0F">
        <w:t>lusive</w:t>
      </w:r>
      <w:r w:rsidRPr="009F3C0F">
        <w:t xml:space="preserve"> of VAT and are updated every two years. </w:t>
      </w:r>
    </w:p>
    <w:p w14:paraId="3EC57E4F" w14:textId="77777777" w:rsidR="00CB1BEA" w:rsidRPr="009F3C0F" w:rsidRDefault="00EE6372" w:rsidP="00E443B0">
      <w:pPr>
        <w:rPr>
          <w:b/>
          <w:color w:val="00B0F0"/>
          <w:sz w:val="44"/>
          <w:szCs w:val="44"/>
        </w:rPr>
      </w:pPr>
      <w:r w:rsidRPr="009F3C0F">
        <w:t xml:space="preserve">The </w:t>
      </w:r>
      <w:r w:rsidRPr="00585166">
        <w:t>current thresholds (between 1 January 2022 – 31 December 2024) are below</w:t>
      </w:r>
      <w:r w:rsidR="006B3234" w:rsidRPr="00585166">
        <w:t xml:space="preserve"> (</w:t>
      </w:r>
      <w:bookmarkStart w:id="6" w:name="_Hlk136359311"/>
      <w:r w:rsidR="006B3234" w:rsidRPr="00585166">
        <w:t xml:space="preserve">reference- </w:t>
      </w:r>
      <w:hyperlink r:id="rId15" w:history="1">
        <w:r w:rsidR="006B3234" w:rsidRPr="00585166">
          <w:rPr>
            <w:rStyle w:val="Hyperlink"/>
            <w:color w:val="00B0F0"/>
          </w:rPr>
          <w:t>https://www.legislation.gov.uk/uksi/2015/102/contents/made</w:t>
        </w:r>
      </w:hyperlink>
      <w:bookmarkEnd w:id="6"/>
      <w:r w:rsidR="006B3234" w:rsidRPr="00585166">
        <w:t>)</w:t>
      </w:r>
      <w:r w:rsidRPr="00585166">
        <w:t>:</w:t>
      </w:r>
    </w:p>
    <w:tbl>
      <w:tblPr>
        <w:tblStyle w:val="TableGrid"/>
        <w:tblW w:w="9196" w:type="dxa"/>
        <w:tblLook w:val="04A0" w:firstRow="1" w:lastRow="0" w:firstColumn="1" w:lastColumn="0" w:noHBand="0" w:noVBand="1"/>
      </w:tblPr>
      <w:tblGrid>
        <w:gridCol w:w="2299"/>
        <w:gridCol w:w="2299"/>
        <w:gridCol w:w="2299"/>
        <w:gridCol w:w="2299"/>
      </w:tblGrid>
      <w:tr w:rsidR="00B23DC0" w:rsidRPr="009F3C0F" w14:paraId="665772FA" w14:textId="77777777" w:rsidTr="00293F95">
        <w:trPr>
          <w:trHeight w:val="678"/>
        </w:trPr>
        <w:tc>
          <w:tcPr>
            <w:tcW w:w="2299" w:type="dxa"/>
            <w:shd w:val="clear" w:color="auto" w:fill="B6DDE8" w:themeFill="accent5" w:themeFillTint="66"/>
          </w:tcPr>
          <w:p w14:paraId="398B7B56" w14:textId="77777777" w:rsidR="00B23DC0" w:rsidRPr="009F3C0F" w:rsidRDefault="00B23DC0" w:rsidP="00293F95">
            <w:pPr>
              <w:jc w:val="center"/>
              <w:rPr>
                <w:rFonts w:ascii="Tahoma" w:hAnsi="Tahoma" w:cs="Tahoma"/>
                <w:b/>
              </w:rPr>
            </w:pPr>
            <w:r w:rsidRPr="009F3C0F">
              <w:rPr>
                <w:rFonts w:ascii="Tahoma" w:hAnsi="Tahoma" w:cs="Tahoma"/>
                <w:b/>
              </w:rPr>
              <w:t>Supplies</w:t>
            </w:r>
          </w:p>
        </w:tc>
        <w:tc>
          <w:tcPr>
            <w:tcW w:w="2299" w:type="dxa"/>
            <w:shd w:val="clear" w:color="auto" w:fill="B6DDE8" w:themeFill="accent5" w:themeFillTint="66"/>
          </w:tcPr>
          <w:p w14:paraId="37075587" w14:textId="77777777" w:rsidR="00B23DC0" w:rsidRPr="009F3C0F" w:rsidRDefault="00B23DC0" w:rsidP="00293F95">
            <w:pPr>
              <w:jc w:val="center"/>
              <w:rPr>
                <w:rFonts w:ascii="Tahoma" w:hAnsi="Tahoma" w:cs="Tahoma"/>
                <w:b/>
              </w:rPr>
            </w:pPr>
            <w:r w:rsidRPr="009F3C0F">
              <w:rPr>
                <w:rFonts w:ascii="Tahoma" w:hAnsi="Tahoma" w:cs="Tahoma"/>
                <w:b/>
              </w:rPr>
              <w:t>Services</w:t>
            </w:r>
          </w:p>
        </w:tc>
        <w:tc>
          <w:tcPr>
            <w:tcW w:w="2299" w:type="dxa"/>
            <w:shd w:val="clear" w:color="auto" w:fill="B6DDE8" w:themeFill="accent5" w:themeFillTint="66"/>
          </w:tcPr>
          <w:p w14:paraId="2F68FA3B" w14:textId="77777777" w:rsidR="00B23DC0" w:rsidRPr="009F3C0F" w:rsidRDefault="00B23DC0" w:rsidP="00293F95">
            <w:pPr>
              <w:jc w:val="center"/>
              <w:rPr>
                <w:rFonts w:ascii="Tahoma" w:hAnsi="Tahoma" w:cs="Tahoma"/>
                <w:b/>
              </w:rPr>
            </w:pPr>
            <w:r w:rsidRPr="009F3C0F">
              <w:rPr>
                <w:rFonts w:ascii="Tahoma" w:hAnsi="Tahoma" w:cs="Tahoma"/>
                <w:b/>
              </w:rPr>
              <w:t>Social and other specific services</w:t>
            </w:r>
          </w:p>
        </w:tc>
        <w:tc>
          <w:tcPr>
            <w:tcW w:w="2299" w:type="dxa"/>
            <w:shd w:val="clear" w:color="auto" w:fill="B6DDE8" w:themeFill="accent5" w:themeFillTint="66"/>
          </w:tcPr>
          <w:p w14:paraId="69546945" w14:textId="77777777" w:rsidR="00B23DC0" w:rsidRPr="009F3C0F" w:rsidRDefault="00B23DC0" w:rsidP="00293F95">
            <w:pPr>
              <w:jc w:val="center"/>
              <w:rPr>
                <w:rFonts w:ascii="Tahoma" w:hAnsi="Tahoma" w:cs="Tahoma"/>
                <w:b/>
              </w:rPr>
            </w:pPr>
            <w:r w:rsidRPr="009F3C0F">
              <w:rPr>
                <w:rFonts w:ascii="Tahoma" w:hAnsi="Tahoma" w:cs="Tahoma"/>
                <w:b/>
              </w:rPr>
              <w:t>Works</w:t>
            </w:r>
          </w:p>
        </w:tc>
      </w:tr>
      <w:tr w:rsidR="00B23DC0" w:rsidRPr="009F3C0F" w14:paraId="45FA447C" w14:textId="77777777" w:rsidTr="00293F95">
        <w:trPr>
          <w:trHeight w:val="678"/>
        </w:trPr>
        <w:tc>
          <w:tcPr>
            <w:tcW w:w="2299" w:type="dxa"/>
          </w:tcPr>
          <w:p w14:paraId="43E2C4C6" w14:textId="77777777" w:rsidR="00B23DC0" w:rsidRPr="009F3C0F" w:rsidRDefault="00B23DC0" w:rsidP="00293F95">
            <w:pPr>
              <w:rPr>
                <w:rFonts w:ascii="Tahoma" w:hAnsi="Tahoma" w:cs="Tahoma"/>
              </w:rPr>
            </w:pPr>
            <w:r w:rsidRPr="009F3C0F">
              <w:rPr>
                <w:rFonts w:ascii="Tahoma" w:hAnsi="Tahoma" w:cs="Tahoma"/>
              </w:rPr>
              <w:t>£213,477</w:t>
            </w:r>
          </w:p>
        </w:tc>
        <w:tc>
          <w:tcPr>
            <w:tcW w:w="2299" w:type="dxa"/>
          </w:tcPr>
          <w:p w14:paraId="6DA3C59B" w14:textId="77777777" w:rsidR="00B23DC0" w:rsidRPr="009F3C0F" w:rsidRDefault="00B23DC0" w:rsidP="00293F95">
            <w:pPr>
              <w:rPr>
                <w:rFonts w:ascii="Tahoma" w:hAnsi="Tahoma" w:cs="Tahoma"/>
              </w:rPr>
            </w:pPr>
            <w:r w:rsidRPr="009F3C0F">
              <w:rPr>
                <w:rFonts w:ascii="Tahoma" w:hAnsi="Tahoma" w:cs="Tahoma"/>
              </w:rPr>
              <w:t>£213,477</w:t>
            </w:r>
          </w:p>
        </w:tc>
        <w:tc>
          <w:tcPr>
            <w:tcW w:w="2299" w:type="dxa"/>
          </w:tcPr>
          <w:p w14:paraId="3EE0B7CE" w14:textId="77777777" w:rsidR="00B23DC0" w:rsidRPr="009F3C0F" w:rsidRDefault="00B23DC0" w:rsidP="00293F95">
            <w:pPr>
              <w:rPr>
                <w:rFonts w:ascii="Tahoma" w:hAnsi="Tahoma" w:cs="Tahoma"/>
              </w:rPr>
            </w:pPr>
            <w:r w:rsidRPr="009F3C0F">
              <w:rPr>
                <w:rFonts w:ascii="Tahoma" w:hAnsi="Tahoma" w:cs="Tahoma"/>
              </w:rPr>
              <w:t>£663,540</w:t>
            </w:r>
          </w:p>
        </w:tc>
        <w:tc>
          <w:tcPr>
            <w:tcW w:w="2299" w:type="dxa"/>
          </w:tcPr>
          <w:p w14:paraId="4DF83446" w14:textId="77777777" w:rsidR="00B23DC0" w:rsidRPr="009F3C0F" w:rsidRDefault="00B23DC0" w:rsidP="00293F95">
            <w:pPr>
              <w:rPr>
                <w:rFonts w:ascii="Tahoma" w:hAnsi="Tahoma" w:cs="Tahoma"/>
              </w:rPr>
            </w:pPr>
            <w:r w:rsidRPr="009F3C0F">
              <w:rPr>
                <w:rFonts w:ascii="Tahoma" w:hAnsi="Tahoma" w:cs="Tahoma"/>
              </w:rPr>
              <w:t>£5,336,937</w:t>
            </w:r>
          </w:p>
        </w:tc>
      </w:tr>
    </w:tbl>
    <w:p w14:paraId="2D2227D5" w14:textId="77777777" w:rsidR="00B23DC0" w:rsidRPr="009F3C0F" w:rsidRDefault="00B23DC0" w:rsidP="00B23DC0">
      <w:pPr>
        <w:rPr>
          <w:b/>
          <w:color w:val="00B0F0"/>
          <w:sz w:val="44"/>
          <w:szCs w:val="44"/>
        </w:rPr>
      </w:pPr>
    </w:p>
    <w:p w14:paraId="125EE79B" w14:textId="77777777" w:rsidR="00B543EC" w:rsidRPr="009F3C0F" w:rsidRDefault="00B543EC" w:rsidP="00E443B0">
      <w:pPr>
        <w:rPr>
          <w:b/>
          <w:color w:val="00B0F0"/>
          <w:szCs w:val="24"/>
        </w:rPr>
      </w:pPr>
    </w:p>
    <w:p w14:paraId="5DE7D4E3" w14:textId="77777777" w:rsidR="00C8096E" w:rsidRPr="009F3C0F" w:rsidRDefault="00C8096E">
      <w:pPr>
        <w:rPr>
          <w:b/>
          <w:color w:val="FF0000"/>
        </w:rPr>
      </w:pPr>
      <w:r w:rsidRPr="009F3C0F">
        <w:rPr>
          <w:b/>
          <w:color w:val="FF0000"/>
        </w:rPr>
        <w:br w:type="page"/>
      </w:r>
    </w:p>
    <w:p w14:paraId="21DEEF6B" w14:textId="77777777" w:rsidR="00C8096E" w:rsidRPr="009F3C0F" w:rsidRDefault="003F72F1" w:rsidP="00082A4E">
      <w:pPr>
        <w:rPr>
          <w:b/>
          <w:color w:val="00B0F0"/>
          <w:sz w:val="28"/>
        </w:rPr>
      </w:pPr>
      <w:r w:rsidRPr="009F3C0F">
        <w:rPr>
          <w:b/>
          <w:color w:val="00B0F0"/>
          <w:sz w:val="28"/>
        </w:rPr>
        <w:lastRenderedPageBreak/>
        <w:t xml:space="preserve">Appendix </w:t>
      </w:r>
      <w:r w:rsidR="00643400" w:rsidRPr="009F3C0F">
        <w:rPr>
          <w:b/>
          <w:color w:val="00B0F0"/>
          <w:sz w:val="28"/>
        </w:rPr>
        <w:t>B</w:t>
      </w:r>
      <w:r w:rsidRPr="009F3C0F">
        <w:rPr>
          <w:b/>
          <w:color w:val="00B0F0"/>
          <w:sz w:val="28"/>
        </w:rPr>
        <w:t xml:space="preserve"> </w:t>
      </w:r>
      <w:r w:rsidR="00C8096E" w:rsidRPr="009F3C0F">
        <w:rPr>
          <w:b/>
          <w:color w:val="00B0F0"/>
          <w:sz w:val="28"/>
        </w:rPr>
        <w:t xml:space="preserve">- </w:t>
      </w:r>
      <w:r w:rsidRPr="009F3C0F">
        <w:rPr>
          <w:b/>
          <w:color w:val="00B0F0"/>
          <w:sz w:val="28"/>
        </w:rPr>
        <w:t>Procurement Threshold</w:t>
      </w:r>
      <w:r w:rsidR="00C8096E" w:rsidRPr="009F3C0F">
        <w:rPr>
          <w:b/>
          <w:color w:val="00B0F0"/>
          <w:sz w:val="28"/>
        </w:rPr>
        <w:t>s</w:t>
      </w:r>
    </w:p>
    <w:p w14:paraId="0093A561" w14:textId="77777777" w:rsidR="00082A4E" w:rsidRPr="009F3C0F" w:rsidRDefault="00C8096E" w:rsidP="00082A4E">
      <w:r w:rsidRPr="009F3C0F">
        <w:rPr>
          <w:b/>
        </w:rPr>
        <w:t xml:space="preserve">Procurement Threshold 3: </w:t>
      </w:r>
      <w:r w:rsidR="003F72F1" w:rsidRPr="009F3C0F">
        <w:t>High Value transactions (goods, services &amp; work between £50,000 &amp; the current UK Public Sector Procurement Threshold) (Use of a public sector framework must be considered</w:t>
      </w:r>
      <w:r w:rsidR="00082A4E" w:rsidRPr="009F3C0F">
        <w:t xml:space="preserve">. </w:t>
      </w:r>
      <w:bookmarkStart w:id="7" w:name="_Hlk135907647"/>
      <w:r w:rsidR="00082A4E" w:rsidRPr="009F3C0F">
        <w:t xml:space="preserve">These will be managed with support from the Procurement Lead/CEO. </w:t>
      </w:r>
    </w:p>
    <w:bookmarkEnd w:id="7"/>
    <w:p w14:paraId="3B3C34FC" w14:textId="77777777" w:rsidR="00082A4E" w:rsidRPr="009F3C0F" w:rsidRDefault="00082A4E" w:rsidP="00E443B0">
      <w:pPr>
        <w:pStyle w:val="NoSpacing"/>
        <w:rPr>
          <w:color w:val="00B0F0"/>
          <w:sz w:val="44"/>
          <w:szCs w:val="44"/>
        </w:rPr>
      </w:pPr>
      <w:r w:rsidRPr="009F3C0F">
        <w:t xml:space="preserve">Full consideration </w:t>
      </w:r>
      <w:r w:rsidR="00332096" w:rsidRPr="009F3C0F">
        <w:t xml:space="preserve">from the academy/lead </w:t>
      </w:r>
      <w:r w:rsidRPr="009F3C0F">
        <w:t>should be given to:</w:t>
      </w:r>
    </w:p>
    <w:p w14:paraId="0FC96A9D" w14:textId="77777777" w:rsidR="00082A4E" w:rsidRPr="009F3C0F" w:rsidRDefault="00082A4E" w:rsidP="00E443B0">
      <w:pPr>
        <w:pStyle w:val="NoSpacing"/>
        <w:rPr>
          <w:color w:val="00B0F0"/>
        </w:rPr>
      </w:pPr>
    </w:p>
    <w:p w14:paraId="3D0BB76B" w14:textId="77777777" w:rsidR="00082A4E" w:rsidRPr="009F3C0F" w:rsidRDefault="00082A4E" w:rsidP="00E443B0">
      <w:pPr>
        <w:pStyle w:val="NoSpacing"/>
        <w:numPr>
          <w:ilvl w:val="0"/>
          <w:numId w:val="37"/>
        </w:numPr>
        <w:rPr>
          <w:color w:val="00B0F0"/>
          <w:sz w:val="40"/>
          <w:szCs w:val="44"/>
        </w:rPr>
      </w:pPr>
      <w:r w:rsidRPr="009F3C0F">
        <w:rPr>
          <w:sz w:val="22"/>
        </w:rPr>
        <w:t>The objective of the project;</w:t>
      </w:r>
    </w:p>
    <w:p w14:paraId="0588480F" w14:textId="77777777" w:rsidR="00082A4E" w:rsidRPr="009F3C0F" w:rsidRDefault="00082A4E" w:rsidP="00E443B0">
      <w:pPr>
        <w:pStyle w:val="NoSpacing"/>
        <w:numPr>
          <w:ilvl w:val="0"/>
          <w:numId w:val="37"/>
        </w:numPr>
        <w:rPr>
          <w:color w:val="00B0F0"/>
          <w:sz w:val="40"/>
          <w:szCs w:val="44"/>
        </w:rPr>
      </w:pPr>
      <w:r w:rsidRPr="009F3C0F">
        <w:rPr>
          <w:sz w:val="22"/>
        </w:rPr>
        <w:t>Overall requirements;</w:t>
      </w:r>
    </w:p>
    <w:p w14:paraId="5841262A" w14:textId="77777777" w:rsidR="00082A4E" w:rsidRPr="009F3C0F" w:rsidRDefault="00082A4E" w:rsidP="00E443B0">
      <w:pPr>
        <w:pStyle w:val="NoSpacing"/>
        <w:numPr>
          <w:ilvl w:val="0"/>
          <w:numId w:val="37"/>
        </w:numPr>
        <w:rPr>
          <w:color w:val="00B0F0"/>
          <w:sz w:val="40"/>
          <w:szCs w:val="44"/>
        </w:rPr>
      </w:pPr>
      <w:r w:rsidRPr="009F3C0F">
        <w:rPr>
          <w:sz w:val="22"/>
        </w:rPr>
        <w:t>Technical skills required to meet the tendering criteria;</w:t>
      </w:r>
    </w:p>
    <w:p w14:paraId="5661F45F" w14:textId="77777777" w:rsidR="00082A4E" w:rsidRPr="009F3C0F" w:rsidRDefault="00082A4E" w:rsidP="00E443B0">
      <w:pPr>
        <w:pStyle w:val="NoSpacing"/>
        <w:numPr>
          <w:ilvl w:val="0"/>
          <w:numId w:val="37"/>
        </w:numPr>
        <w:rPr>
          <w:color w:val="00B0F0"/>
          <w:sz w:val="40"/>
          <w:szCs w:val="44"/>
        </w:rPr>
      </w:pPr>
      <w:r w:rsidRPr="009F3C0F">
        <w:rPr>
          <w:sz w:val="22"/>
        </w:rPr>
        <w:t>After sales service requirements; and</w:t>
      </w:r>
    </w:p>
    <w:p w14:paraId="06E8B58F" w14:textId="77777777" w:rsidR="00082A4E" w:rsidRPr="009F3C0F" w:rsidRDefault="00082A4E" w:rsidP="00E443B0">
      <w:pPr>
        <w:pStyle w:val="NoSpacing"/>
        <w:numPr>
          <w:ilvl w:val="0"/>
          <w:numId w:val="37"/>
        </w:numPr>
        <w:rPr>
          <w:color w:val="00B0F0"/>
          <w:sz w:val="40"/>
          <w:szCs w:val="44"/>
        </w:rPr>
      </w:pPr>
      <w:r w:rsidRPr="009F3C0F">
        <w:rPr>
          <w:sz w:val="22"/>
        </w:rPr>
        <w:t>Form of contract.</w:t>
      </w:r>
    </w:p>
    <w:p w14:paraId="2889E8A5" w14:textId="77777777" w:rsidR="00082A4E" w:rsidRPr="009F3C0F" w:rsidRDefault="00082A4E" w:rsidP="00082A4E"/>
    <w:p w14:paraId="4DAED689" w14:textId="77777777" w:rsidR="00082A4E" w:rsidRPr="009F3C0F" w:rsidRDefault="00082A4E" w:rsidP="00082A4E">
      <w:r w:rsidRPr="009F3C0F">
        <w:t>Bidders in a competition ("Bidders") should be treated in a way which ensures equality of treatment, non-discrimination and transparency, for example:</w:t>
      </w:r>
    </w:p>
    <w:p w14:paraId="47692261" w14:textId="77777777" w:rsidR="00082A4E" w:rsidRPr="009F3C0F" w:rsidRDefault="00082A4E" w:rsidP="00082A4E">
      <w:pPr>
        <w:pStyle w:val="ListParagraph"/>
        <w:numPr>
          <w:ilvl w:val="0"/>
          <w:numId w:val="35"/>
        </w:numPr>
      </w:pPr>
      <w:r w:rsidRPr="009F3C0F">
        <w:t>All Bidders must be given the same information at the same time, including clarifications, and no Bidder should be treated more favourably than another. There must be clear and transparent timescales, requirements, specifications and deadlines to comply with any competition</w:t>
      </w:r>
    </w:p>
    <w:p w14:paraId="2758D08F" w14:textId="77777777" w:rsidR="00332096" w:rsidRPr="009F3C0F" w:rsidRDefault="00332096" w:rsidP="00984A2C">
      <w:pPr>
        <w:pStyle w:val="ListParagraph"/>
        <w:numPr>
          <w:ilvl w:val="0"/>
          <w:numId w:val="35"/>
        </w:numPr>
      </w:pPr>
      <w:r w:rsidRPr="009F3C0F">
        <w:t>An advertisement must be placed to seek expressions of interest from interested Bidders. The decision about where to advertise must be taken on a case-by-case basis and should be proportionate and reasonable. Such advertising could include, for example, the Trust's or Academy's website or any E-tendering platform being utilised by the trust.</w:t>
      </w:r>
    </w:p>
    <w:p w14:paraId="1545D851" w14:textId="77777777" w:rsidR="00984A2C" w:rsidRPr="009F3C0F" w:rsidRDefault="00984A2C" w:rsidP="00984A2C">
      <w:pPr>
        <w:pStyle w:val="ListParagraph"/>
        <w:numPr>
          <w:ilvl w:val="0"/>
          <w:numId w:val="35"/>
        </w:numPr>
      </w:pPr>
      <w:r w:rsidRPr="009F3C0F">
        <w:t>Restricted processes are permissible on occasions</w:t>
      </w:r>
    </w:p>
    <w:p w14:paraId="33885127" w14:textId="77777777" w:rsidR="00984A2C" w:rsidRPr="009F3C0F" w:rsidRDefault="00984A2C" w:rsidP="00984A2C">
      <w:r w:rsidRPr="009F3C0F">
        <w:t xml:space="preserve">Bidders requesting more information must be sent a tender pack. This will contain the information about the requirement and needs, together with the information required from bidders. This will need to be bespoke in each case but could include, for example: </w:t>
      </w:r>
    </w:p>
    <w:p w14:paraId="0F9E01B7" w14:textId="77777777" w:rsidR="00984A2C" w:rsidRPr="009F3C0F" w:rsidRDefault="00984A2C" w:rsidP="00E443B0">
      <w:pPr>
        <w:pStyle w:val="NoSpacing"/>
        <w:ind w:left="720"/>
      </w:pPr>
      <w:r w:rsidRPr="009F3C0F">
        <w:sym w:font="Symbol" w:char="F0B7"/>
      </w:r>
      <w:r w:rsidRPr="009F3C0F">
        <w:t xml:space="preserve"> Details of pricing;</w:t>
      </w:r>
    </w:p>
    <w:p w14:paraId="3BB473F7" w14:textId="77777777" w:rsidR="00984A2C" w:rsidRPr="009F3C0F" w:rsidRDefault="00984A2C" w:rsidP="00E443B0">
      <w:pPr>
        <w:pStyle w:val="NoSpacing"/>
        <w:ind w:left="720"/>
      </w:pPr>
      <w:r w:rsidRPr="009F3C0F">
        <w:sym w:font="Symbol" w:char="F0B7"/>
      </w:r>
      <w:r w:rsidRPr="009F3C0F">
        <w:t xml:space="preserve"> Details of method statements and any time critical milestones;</w:t>
      </w:r>
    </w:p>
    <w:p w14:paraId="14D1A433" w14:textId="77777777" w:rsidR="00984A2C" w:rsidRPr="009F3C0F" w:rsidRDefault="00984A2C" w:rsidP="00E443B0">
      <w:pPr>
        <w:pStyle w:val="NoSpacing"/>
        <w:ind w:left="720"/>
      </w:pPr>
      <w:r w:rsidRPr="009F3C0F">
        <w:sym w:font="Symbol" w:char="F0B7"/>
      </w:r>
      <w:r w:rsidRPr="009F3C0F">
        <w:t xml:space="preserve"> Details of product characteristics;</w:t>
      </w:r>
    </w:p>
    <w:p w14:paraId="4994E75B" w14:textId="77777777" w:rsidR="00984A2C" w:rsidRPr="009F3C0F" w:rsidRDefault="00984A2C" w:rsidP="00E443B0">
      <w:pPr>
        <w:pStyle w:val="NoSpacing"/>
        <w:ind w:left="720"/>
      </w:pPr>
      <w:r w:rsidRPr="009F3C0F">
        <w:sym w:font="Symbol" w:char="F0B7"/>
      </w:r>
      <w:r w:rsidRPr="009F3C0F">
        <w:t xml:space="preserve"> The evaluation criteria which will be used to evaluate the tenders received, including disclosure of the criteria, sub criteria and weightings that will be applied to select the best Bidder(s).</w:t>
      </w:r>
    </w:p>
    <w:p w14:paraId="707C7C0D" w14:textId="77777777" w:rsidR="00984A2C" w:rsidRPr="009F3C0F" w:rsidRDefault="00984A2C" w:rsidP="00E443B0">
      <w:pPr>
        <w:pStyle w:val="NoSpacing"/>
      </w:pPr>
    </w:p>
    <w:p w14:paraId="72AFF16F" w14:textId="77777777" w:rsidR="009877EC" w:rsidRPr="00585166" w:rsidRDefault="00082A4E" w:rsidP="00E443B0">
      <w:pPr>
        <w:rPr>
          <w:rStyle w:val="Hyperlink"/>
          <w:color w:val="auto"/>
        </w:rPr>
      </w:pPr>
      <w:r w:rsidRPr="009F3C0F">
        <w:rPr>
          <w:b/>
        </w:rPr>
        <w:lastRenderedPageBreak/>
        <w:t xml:space="preserve">Procurement Threshold 4 - </w:t>
      </w:r>
      <w:r w:rsidRPr="009F3C0F">
        <w:t xml:space="preserve">Above current UK Public Sector Procurement Thresholds (Use of a public sector framework must be considered). All tenders </w:t>
      </w:r>
      <w:r w:rsidR="00492725" w:rsidRPr="009F3C0F">
        <w:t>above this threshold</w:t>
      </w:r>
      <w:r w:rsidRPr="009F3C0F">
        <w:t xml:space="preserve"> will be </w:t>
      </w:r>
      <w:r w:rsidRPr="00585166">
        <w:t xml:space="preserve">managed </w:t>
      </w:r>
      <w:r w:rsidR="00332096" w:rsidRPr="00585166">
        <w:t xml:space="preserve">and route considered </w:t>
      </w:r>
      <w:r w:rsidRPr="00585166">
        <w:t>by the CEO (Accounting Officer</w:t>
      </w:r>
      <w:r w:rsidR="00332096" w:rsidRPr="00585166">
        <w:t xml:space="preserve">). </w:t>
      </w:r>
      <w:r w:rsidR="00A06B06" w:rsidRPr="00585166">
        <w:t xml:space="preserve">reference- </w:t>
      </w:r>
      <w:hyperlink r:id="rId16" w:history="1">
        <w:r w:rsidR="00A06B06" w:rsidRPr="00585166">
          <w:rPr>
            <w:rStyle w:val="Hyperlink"/>
            <w:color w:val="00B0F0"/>
          </w:rPr>
          <w:t>https://www.legislation.gov.uk/uksi/2015/102/contents/made</w:t>
        </w:r>
      </w:hyperlink>
    </w:p>
    <w:p w14:paraId="62CE331F" w14:textId="77777777" w:rsidR="009877EC" w:rsidRPr="009F3C0F" w:rsidRDefault="009877EC">
      <w:pPr>
        <w:rPr>
          <w:rStyle w:val="Hyperlink"/>
          <w:color w:val="FF0000"/>
        </w:rPr>
      </w:pPr>
      <w:r w:rsidRPr="009F3C0F">
        <w:rPr>
          <w:rStyle w:val="Hyperlink"/>
          <w:color w:val="FF0000"/>
        </w:rPr>
        <w:br w:type="page"/>
      </w:r>
    </w:p>
    <w:p w14:paraId="1B8C1996" w14:textId="77777777" w:rsidR="00CB1BEA" w:rsidRPr="009F3C0F" w:rsidRDefault="009877EC" w:rsidP="00E443B0">
      <w:pPr>
        <w:rPr>
          <w:b/>
          <w:color w:val="00B0F0"/>
          <w:sz w:val="28"/>
        </w:rPr>
      </w:pPr>
      <w:r w:rsidRPr="009F3C0F">
        <w:rPr>
          <w:b/>
          <w:color w:val="00B0F0"/>
          <w:sz w:val="28"/>
        </w:rPr>
        <w:lastRenderedPageBreak/>
        <w:t>APPENDIX C: TERMS &amp; CONDITIONS - PURCHASE OF GOODS</w:t>
      </w:r>
    </w:p>
    <w:p w14:paraId="68BE437E"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DEFINITIONS</w:t>
      </w:r>
    </w:p>
    <w:p w14:paraId="663014DC" w14:textId="77777777" w:rsidR="009877EC" w:rsidRPr="009F3C0F" w:rsidRDefault="009877EC" w:rsidP="009877EC">
      <w:pPr>
        <w:pStyle w:val="ListParagraph"/>
        <w:numPr>
          <w:ilvl w:val="1"/>
          <w:numId w:val="45"/>
        </w:numPr>
        <w:rPr>
          <w:rFonts w:cs="Tahoma"/>
          <w:sz w:val="22"/>
        </w:rPr>
      </w:pPr>
      <w:r w:rsidRPr="009F3C0F">
        <w:rPr>
          <w:rFonts w:cs="Tahoma"/>
          <w:sz w:val="22"/>
        </w:rPr>
        <w:t>In these conditions: -</w:t>
      </w:r>
    </w:p>
    <w:p w14:paraId="5D9D1ED3" w14:textId="77777777" w:rsidR="009877EC" w:rsidRPr="009F3C0F" w:rsidRDefault="009877EC" w:rsidP="009877EC">
      <w:pPr>
        <w:pStyle w:val="ListParagraph"/>
        <w:numPr>
          <w:ilvl w:val="2"/>
          <w:numId w:val="45"/>
        </w:numPr>
        <w:rPr>
          <w:rFonts w:cs="Tahoma"/>
          <w:sz w:val="22"/>
        </w:rPr>
      </w:pPr>
      <w:r w:rsidRPr="009F3C0F">
        <w:rPr>
          <w:rFonts w:cs="Tahoma"/>
          <w:sz w:val="22"/>
        </w:rPr>
        <w:t>“Commencement Date” means the date provided in clause 3.1 of these Conditions;</w:t>
      </w:r>
    </w:p>
    <w:p w14:paraId="6FB47BDC" w14:textId="77777777" w:rsidR="009877EC" w:rsidRPr="009F3C0F" w:rsidRDefault="009877EC" w:rsidP="009877EC">
      <w:pPr>
        <w:pStyle w:val="ListParagraph"/>
        <w:numPr>
          <w:ilvl w:val="2"/>
          <w:numId w:val="45"/>
        </w:numPr>
        <w:rPr>
          <w:rFonts w:cs="Tahoma"/>
          <w:sz w:val="22"/>
        </w:rPr>
      </w:pPr>
      <w:r w:rsidRPr="009F3C0F">
        <w:rPr>
          <w:rFonts w:cs="Tahoma"/>
          <w:sz w:val="22"/>
        </w:rPr>
        <w:t>“Conditions” means these terms and conditions;</w:t>
      </w:r>
    </w:p>
    <w:p w14:paraId="7A00A6BF" w14:textId="77777777" w:rsidR="009877EC" w:rsidRPr="009F3C0F" w:rsidRDefault="009877EC" w:rsidP="009877EC">
      <w:pPr>
        <w:pStyle w:val="ListParagraph"/>
        <w:numPr>
          <w:ilvl w:val="2"/>
          <w:numId w:val="45"/>
        </w:numPr>
        <w:rPr>
          <w:rFonts w:cs="Tahoma"/>
          <w:sz w:val="22"/>
        </w:rPr>
      </w:pPr>
      <w:r w:rsidRPr="009F3C0F">
        <w:rPr>
          <w:rFonts w:cs="Tahoma"/>
          <w:sz w:val="22"/>
        </w:rPr>
        <w:t>“Contract” means these Conditions together with</w:t>
      </w:r>
    </w:p>
    <w:p w14:paraId="0609E919" w14:textId="77777777" w:rsidR="009877EC" w:rsidRPr="009F3C0F" w:rsidRDefault="009877EC" w:rsidP="009877EC">
      <w:pPr>
        <w:pStyle w:val="ListParagraph"/>
        <w:numPr>
          <w:ilvl w:val="3"/>
          <w:numId w:val="45"/>
        </w:numPr>
        <w:rPr>
          <w:rFonts w:cs="Tahoma"/>
          <w:sz w:val="22"/>
        </w:rPr>
      </w:pPr>
      <w:r w:rsidRPr="009F3C0F">
        <w:rPr>
          <w:rFonts w:cs="Tahoma"/>
          <w:sz w:val="22"/>
        </w:rPr>
        <w:t xml:space="preserve"> Appendix A - Specification </w:t>
      </w:r>
    </w:p>
    <w:p w14:paraId="4540135D" w14:textId="77777777" w:rsidR="009877EC" w:rsidRPr="009F3C0F" w:rsidRDefault="009877EC" w:rsidP="009877EC">
      <w:pPr>
        <w:pStyle w:val="ListParagraph"/>
        <w:numPr>
          <w:ilvl w:val="3"/>
          <w:numId w:val="45"/>
        </w:numPr>
        <w:rPr>
          <w:rFonts w:cs="Tahoma"/>
          <w:sz w:val="22"/>
        </w:rPr>
      </w:pPr>
      <w:r w:rsidRPr="009F3C0F">
        <w:rPr>
          <w:rFonts w:cs="Tahoma"/>
          <w:sz w:val="22"/>
        </w:rPr>
        <w:t xml:space="preserve">Appendix B - Pricing Schedule </w:t>
      </w:r>
    </w:p>
    <w:p w14:paraId="4633A1DD" w14:textId="77777777" w:rsidR="009877EC" w:rsidRPr="009F3C0F" w:rsidRDefault="009877EC" w:rsidP="009877EC">
      <w:pPr>
        <w:pStyle w:val="ListParagraph"/>
        <w:numPr>
          <w:ilvl w:val="3"/>
          <w:numId w:val="45"/>
        </w:numPr>
        <w:rPr>
          <w:rFonts w:cs="Tahoma"/>
          <w:sz w:val="22"/>
        </w:rPr>
      </w:pPr>
      <w:r w:rsidRPr="009F3C0F">
        <w:rPr>
          <w:rFonts w:cs="Tahoma"/>
          <w:sz w:val="22"/>
        </w:rPr>
        <w:t xml:space="preserve">Providers Tender Return </w:t>
      </w:r>
    </w:p>
    <w:p w14:paraId="45D57546" w14:textId="77777777" w:rsidR="009877EC" w:rsidRPr="009F3C0F" w:rsidRDefault="009877EC" w:rsidP="009877EC">
      <w:pPr>
        <w:pStyle w:val="ListParagraph"/>
        <w:numPr>
          <w:ilvl w:val="2"/>
          <w:numId w:val="45"/>
        </w:numPr>
        <w:rPr>
          <w:rFonts w:cs="Tahoma"/>
          <w:sz w:val="22"/>
        </w:rPr>
      </w:pPr>
      <w:r w:rsidRPr="009F3C0F">
        <w:rPr>
          <w:rFonts w:cs="Tahoma"/>
          <w:sz w:val="22"/>
        </w:rPr>
        <w:t>“Defective Goods” means goods which are found to contain a manufacturing fault or otherwise not meeting the requirements detailed in this Contract;</w:t>
      </w:r>
    </w:p>
    <w:p w14:paraId="2900DE0A" w14:textId="77777777" w:rsidR="009877EC" w:rsidRPr="009F3C0F" w:rsidRDefault="009877EC" w:rsidP="009877EC">
      <w:pPr>
        <w:pStyle w:val="ListParagraph"/>
        <w:numPr>
          <w:ilvl w:val="2"/>
          <w:numId w:val="45"/>
        </w:numPr>
        <w:rPr>
          <w:rFonts w:cs="Tahoma"/>
          <w:sz w:val="22"/>
        </w:rPr>
      </w:pPr>
      <w:bookmarkStart w:id="8" w:name="_4d34og8" w:colFirst="0" w:colLast="0"/>
      <w:bookmarkEnd w:id="8"/>
      <w:r w:rsidRPr="009F3C0F">
        <w:rPr>
          <w:rFonts w:cs="Tahoma"/>
          <w:sz w:val="22"/>
        </w:rPr>
        <w:t xml:space="preserve"> “Goods” means the goods supplied under the Contract and referred to in the Purchase Order;</w:t>
      </w:r>
    </w:p>
    <w:p w14:paraId="2152F6C8"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 “Intellectual Property Rights” means patents, rights to inventions, copyright and related rights, trademarks and service marks, business names and domain names, rights in get-up, goodwill and the right to sue for passing off rights in designs, rights in computer software, database rights, rights to use, and protect the confidentiality of, confidential information (including know-how and trade secrets), and all other intellectual property rights, in each case whether registered or unregistered and all similar or equivalent rights or forms of protection which subsist or will subsist now or in the future in any part of the world;</w:t>
      </w:r>
    </w:p>
    <w:p w14:paraId="06D225A2" w14:textId="77777777" w:rsidR="009877EC" w:rsidRPr="009F3C0F" w:rsidRDefault="009877EC" w:rsidP="009877EC">
      <w:pPr>
        <w:pStyle w:val="ListParagraph"/>
        <w:numPr>
          <w:ilvl w:val="2"/>
          <w:numId w:val="45"/>
        </w:numPr>
        <w:rPr>
          <w:rFonts w:cs="Tahoma"/>
          <w:sz w:val="22"/>
        </w:rPr>
      </w:pPr>
      <w:r w:rsidRPr="009F3C0F">
        <w:rPr>
          <w:rFonts w:cs="Tahoma"/>
          <w:sz w:val="22"/>
        </w:rPr>
        <w:t>“Mandatory Policies” means the Trust’s business policies and codes set out at the end of these Conditions, the content of which are made available to the provider by accessing the appropriate hyperlink;</w:t>
      </w:r>
    </w:p>
    <w:p w14:paraId="46FA7C90" w14:textId="77777777" w:rsidR="009877EC" w:rsidRPr="009F3C0F" w:rsidRDefault="009877EC" w:rsidP="009877EC">
      <w:pPr>
        <w:pStyle w:val="ListParagraph"/>
        <w:numPr>
          <w:ilvl w:val="2"/>
          <w:numId w:val="45"/>
        </w:numPr>
        <w:rPr>
          <w:rFonts w:cs="Tahoma"/>
          <w:sz w:val="22"/>
        </w:rPr>
      </w:pPr>
      <w:r w:rsidRPr="009F3C0F">
        <w:rPr>
          <w:rFonts w:cs="Tahoma"/>
          <w:sz w:val="22"/>
        </w:rPr>
        <w:t>“The Trust” means Nexus Multi Academy Trust;</w:t>
      </w:r>
    </w:p>
    <w:p w14:paraId="12896972" w14:textId="77777777" w:rsidR="009877EC" w:rsidRPr="009F3C0F" w:rsidRDefault="009877EC" w:rsidP="009877EC">
      <w:pPr>
        <w:pStyle w:val="ListParagraph"/>
        <w:numPr>
          <w:ilvl w:val="2"/>
          <w:numId w:val="45"/>
        </w:numPr>
        <w:rPr>
          <w:rFonts w:cs="Tahoma"/>
          <w:sz w:val="22"/>
        </w:rPr>
      </w:pPr>
      <w:r w:rsidRPr="009F3C0F">
        <w:rPr>
          <w:rFonts w:cs="Tahoma"/>
          <w:sz w:val="22"/>
        </w:rPr>
        <w:t>“Purchase Order” means the Trust’s order for the supply of Goods, as set out in the Trust’s Purchase Order form;</w:t>
      </w:r>
    </w:p>
    <w:p w14:paraId="3C9EF8AE" w14:textId="77777777" w:rsidR="009877EC" w:rsidRPr="009F3C0F" w:rsidRDefault="009877EC" w:rsidP="009877EC">
      <w:pPr>
        <w:pStyle w:val="ListParagraph"/>
        <w:numPr>
          <w:ilvl w:val="2"/>
          <w:numId w:val="45"/>
        </w:numPr>
        <w:rPr>
          <w:rFonts w:cs="Tahoma"/>
          <w:sz w:val="22"/>
        </w:rPr>
      </w:pPr>
      <w:r w:rsidRPr="009F3C0F">
        <w:rPr>
          <w:rFonts w:cs="Tahoma"/>
          <w:sz w:val="22"/>
        </w:rPr>
        <w:t>“Party” means each of the Trust or the provider and “Parties” means both of them; and</w:t>
      </w:r>
    </w:p>
    <w:p w14:paraId="39B702E1" w14:textId="77777777" w:rsidR="009877EC" w:rsidRPr="009F3C0F" w:rsidRDefault="009877EC" w:rsidP="009877EC">
      <w:pPr>
        <w:pStyle w:val="ListParagraph"/>
        <w:numPr>
          <w:ilvl w:val="2"/>
          <w:numId w:val="45"/>
        </w:numPr>
        <w:rPr>
          <w:rFonts w:cs="Tahoma"/>
          <w:sz w:val="22"/>
        </w:rPr>
      </w:pPr>
      <w:r w:rsidRPr="009F3C0F">
        <w:rPr>
          <w:rFonts w:cs="Tahoma"/>
          <w:sz w:val="22"/>
        </w:rPr>
        <w:t>“provider” means the company or entity from whom the Trust purchases the Service(s).</w:t>
      </w:r>
    </w:p>
    <w:p w14:paraId="3CF63925" w14:textId="77777777" w:rsidR="009877EC" w:rsidRPr="009F3C0F" w:rsidRDefault="009877EC" w:rsidP="009877EC">
      <w:pPr>
        <w:pStyle w:val="ListParagraph"/>
        <w:ind w:left="2517"/>
        <w:rPr>
          <w:rFonts w:cs="Tahoma"/>
          <w:sz w:val="22"/>
        </w:rPr>
      </w:pPr>
    </w:p>
    <w:p w14:paraId="4CFB1E40" w14:textId="77777777" w:rsidR="009877EC" w:rsidRPr="009F3C0F" w:rsidRDefault="009877EC" w:rsidP="009877EC">
      <w:pPr>
        <w:pStyle w:val="ListParagraph"/>
        <w:numPr>
          <w:ilvl w:val="0"/>
          <w:numId w:val="45"/>
        </w:numPr>
        <w:rPr>
          <w:rFonts w:cs="Tahoma"/>
          <w:b/>
          <w:color w:val="00B0F0"/>
          <w:sz w:val="22"/>
        </w:rPr>
      </w:pPr>
      <w:r w:rsidRPr="009F3C0F">
        <w:rPr>
          <w:rFonts w:cs="Tahoma"/>
          <w:b/>
          <w:color w:val="00B0F0"/>
          <w:sz w:val="22"/>
        </w:rPr>
        <w:t xml:space="preserve">  INTERPRETATION</w:t>
      </w:r>
    </w:p>
    <w:p w14:paraId="58C466F9" w14:textId="77777777" w:rsidR="009877EC" w:rsidRPr="009F3C0F" w:rsidRDefault="009877EC" w:rsidP="009877EC">
      <w:pPr>
        <w:pStyle w:val="ListParagraph"/>
        <w:numPr>
          <w:ilvl w:val="1"/>
          <w:numId w:val="45"/>
        </w:numPr>
        <w:rPr>
          <w:rFonts w:cs="Tahoma"/>
          <w:sz w:val="22"/>
        </w:rPr>
      </w:pPr>
      <w:r w:rsidRPr="009F3C0F">
        <w:rPr>
          <w:rFonts w:cs="Tahoma"/>
          <w:sz w:val="22"/>
        </w:rPr>
        <w:t>A reference to a statute or statutory provision is a reference to it as amended or re-enacted. A reference to a statute or statutory provision includes all subordinate legislation made under that statute or statutory provision.</w:t>
      </w:r>
    </w:p>
    <w:p w14:paraId="01AF439D" w14:textId="77777777" w:rsidR="009877EC" w:rsidRPr="009F3C0F" w:rsidRDefault="009877EC" w:rsidP="009877EC">
      <w:pPr>
        <w:pStyle w:val="ListParagraph"/>
        <w:numPr>
          <w:ilvl w:val="1"/>
          <w:numId w:val="45"/>
        </w:numPr>
        <w:rPr>
          <w:rFonts w:cs="Tahoma"/>
          <w:sz w:val="22"/>
        </w:rPr>
      </w:pPr>
      <w:bookmarkStart w:id="9" w:name="_2s8eyo1" w:colFirst="0" w:colLast="0"/>
      <w:bookmarkEnd w:id="9"/>
      <w:r w:rsidRPr="009F3C0F">
        <w:rPr>
          <w:rFonts w:cs="Tahoma"/>
          <w:sz w:val="22"/>
        </w:rPr>
        <w:lastRenderedPageBreak/>
        <w:t xml:space="preserve">Any words following the terms </w:t>
      </w:r>
      <w:r w:rsidRPr="009F3C0F">
        <w:rPr>
          <w:rFonts w:cs="Tahoma"/>
          <w:b/>
          <w:sz w:val="22"/>
        </w:rPr>
        <w:t>including</w:t>
      </w:r>
      <w:r w:rsidRPr="009F3C0F">
        <w:rPr>
          <w:rFonts w:cs="Tahoma"/>
          <w:sz w:val="22"/>
        </w:rPr>
        <w:t xml:space="preserve">, </w:t>
      </w:r>
      <w:r w:rsidRPr="009F3C0F">
        <w:rPr>
          <w:rFonts w:cs="Tahoma"/>
          <w:b/>
          <w:sz w:val="22"/>
        </w:rPr>
        <w:t>include</w:t>
      </w:r>
      <w:r w:rsidRPr="009F3C0F">
        <w:rPr>
          <w:rFonts w:cs="Tahoma"/>
          <w:sz w:val="22"/>
        </w:rPr>
        <w:t xml:space="preserve">, </w:t>
      </w:r>
      <w:r w:rsidRPr="009F3C0F">
        <w:rPr>
          <w:rFonts w:cs="Tahoma"/>
          <w:b/>
          <w:sz w:val="22"/>
        </w:rPr>
        <w:t>in particular</w:t>
      </w:r>
      <w:r w:rsidRPr="009F3C0F">
        <w:rPr>
          <w:rFonts w:cs="Tahoma"/>
          <w:sz w:val="22"/>
        </w:rPr>
        <w:t xml:space="preserve">, </w:t>
      </w:r>
      <w:r w:rsidRPr="009F3C0F">
        <w:rPr>
          <w:rFonts w:cs="Tahoma"/>
          <w:b/>
          <w:sz w:val="22"/>
        </w:rPr>
        <w:t>for example</w:t>
      </w:r>
      <w:r w:rsidRPr="009F3C0F">
        <w:rPr>
          <w:rFonts w:cs="Tahoma"/>
          <w:sz w:val="22"/>
        </w:rPr>
        <w:t xml:space="preserve"> or any similar expression shall be construed as illustrative and shall not limit the sense of the words, description, definition, phrase or term preceding those terms.</w:t>
      </w:r>
    </w:p>
    <w:p w14:paraId="3BC199C1" w14:textId="77777777" w:rsidR="009877EC" w:rsidRPr="009F3C0F" w:rsidRDefault="009877EC" w:rsidP="009877EC">
      <w:pPr>
        <w:pStyle w:val="ListParagraph"/>
        <w:numPr>
          <w:ilvl w:val="1"/>
          <w:numId w:val="45"/>
        </w:numPr>
        <w:rPr>
          <w:rFonts w:cs="Tahoma"/>
          <w:color w:val="00B0F0"/>
          <w:sz w:val="22"/>
        </w:rPr>
      </w:pPr>
      <w:bookmarkStart w:id="10" w:name="_17dp8vu" w:colFirst="0" w:colLast="0"/>
      <w:bookmarkEnd w:id="10"/>
      <w:r w:rsidRPr="009F3C0F">
        <w:rPr>
          <w:rFonts w:cs="Tahoma"/>
          <w:sz w:val="22"/>
        </w:rPr>
        <w:t xml:space="preserve">A reference to </w:t>
      </w:r>
      <w:r w:rsidRPr="009F3C0F">
        <w:rPr>
          <w:rFonts w:cs="Tahoma"/>
          <w:b/>
          <w:sz w:val="22"/>
        </w:rPr>
        <w:t>writing</w:t>
      </w:r>
      <w:r w:rsidRPr="009F3C0F">
        <w:rPr>
          <w:rFonts w:cs="Tahoma"/>
          <w:sz w:val="22"/>
        </w:rPr>
        <w:t xml:space="preserve"> or </w:t>
      </w:r>
      <w:r w:rsidRPr="009F3C0F">
        <w:rPr>
          <w:rFonts w:cs="Tahoma"/>
          <w:b/>
          <w:sz w:val="22"/>
        </w:rPr>
        <w:t>written</w:t>
      </w:r>
      <w:r w:rsidRPr="009F3C0F">
        <w:rPr>
          <w:rFonts w:cs="Tahoma"/>
          <w:sz w:val="22"/>
        </w:rPr>
        <w:t xml:space="preserve"> includes email</w:t>
      </w:r>
    </w:p>
    <w:p w14:paraId="0D34520B" w14:textId="77777777" w:rsidR="009877EC" w:rsidRPr="009F3C0F" w:rsidRDefault="009877EC" w:rsidP="009877EC">
      <w:pPr>
        <w:pStyle w:val="ListParagraph"/>
        <w:ind w:left="1440"/>
        <w:rPr>
          <w:rFonts w:cs="Tahoma"/>
          <w:color w:val="00B0F0"/>
          <w:sz w:val="22"/>
        </w:rPr>
      </w:pPr>
    </w:p>
    <w:p w14:paraId="2B3C1AB5"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BASIS OF CONTRACT</w:t>
      </w:r>
    </w:p>
    <w:p w14:paraId="3BD959C3" w14:textId="77777777" w:rsidR="009877EC" w:rsidRPr="009F3C0F" w:rsidRDefault="009877EC" w:rsidP="009877EC">
      <w:pPr>
        <w:pStyle w:val="ListParagraph"/>
        <w:numPr>
          <w:ilvl w:val="1"/>
          <w:numId w:val="45"/>
        </w:numPr>
        <w:rPr>
          <w:rFonts w:cs="Tahoma"/>
          <w:sz w:val="22"/>
        </w:rPr>
      </w:pPr>
      <w:bookmarkStart w:id="11" w:name="_3rdcrjn" w:colFirst="0" w:colLast="0"/>
      <w:bookmarkEnd w:id="11"/>
      <w:r w:rsidRPr="009F3C0F">
        <w:rPr>
          <w:rFonts w:cs="Tahoma"/>
          <w:sz w:val="22"/>
        </w:rPr>
        <w:t>The Purchase Order constitutes an offer by the Trust to purchase the Goods in accordance with these Conditions which are deemed accepted upon any act by the provider consistent with fulfilling the Purchase Order, at which point and on which date the Contract shall come into existence.</w:t>
      </w:r>
    </w:p>
    <w:p w14:paraId="1C5556AC" w14:textId="77777777" w:rsidR="009877EC" w:rsidRPr="009F3C0F" w:rsidRDefault="009877EC" w:rsidP="009877EC">
      <w:pPr>
        <w:pStyle w:val="ListParagraph"/>
        <w:numPr>
          <w:ilvl w:val="1"/>
          <w:numId w:val="45"/>
        </w:numPr>
        <w:rPr>
          <w:rFonts w:cs="Tahoma"/>
          <w:sz w:val="22"/>
        </w:rPr>
      </w:pPr>
      <w:bookmarkStart w:id="12" w:name="_26in1rg" w:colFirst="0" w:colLast="0"/>
      <w:bookmarkEnd w:id="12"/>
      <w:r w:rsidRPr="009F3C0F">
        <w:rPr>
          <w:rFonts w:cs="Tahoma"/>
          <w:sz w:val="22"/>
        </w:rPr>
        <w:t>These Conditions apply to the Contract to the exclusion of any other terms that the provider seeks to impose or incorporate, or which are implied by law, trade custom, practice or course of dealing.</w:t>
      </w:r>
    </w:p>
    <w:p w14:paraId="10EACD3E" w14:textId="77777777" w:rsidR="009877EC" w:rsidRPr="009F3C0F" w:rsidRDefault="009877EC" w:rsidP="009877EC">
      <w:pPr>
        <w:pStyle w:val="ListParagraph"/>
        <w:numPr>
          <w:ilvl w:val="1"/>
          <w:numId w:val="45"/>
        </w:numPr>
        <w:rPr>
          <w:rFonts w:cs="Tahoma"/>
          <w:sz w:val="22"/>
        </w:rPr>
      </w:pPr>
      <w:r w:rsidRPr="009F3C0F">
        <w:rPr>
          <w:rFonts w:cs="Tahoma"/>
          <w:sz w:val="22"/>
        </w:rPr>
        <w:t>No variation of these conditions shall be effective unless agreed in writing and signed by both the Trust and the provider (or their authorised representatives).</w:t>
      </w:r>
    </w:p>
    <w:p w14:paraId="1AD08550" w14:textId="77777777" w:rsidR="009877EC" w:rsidRPr="009F3C0F" w:rsidRDefault="009877EC" w:rsidP="009877EC">
      <w:pPr>
        <w:pStyle w:val="ListParagraph"/>
        <w:ind w:left="1440"/>
        <w:rPr>
          <w:rFonts w:cs="Tahoma"/>
          <w:sz w:val="22"/>
        </w:rPr>
      </w:pPr>
    </w:p>
    <w:p w14:paraId="4C9713F8"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SUPPLY OF GOODS</w:t>
      </w:r>
    </w:p>
    <w:p w14:paraId="5AE5FCFD"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provider shall from the Commencement Date supply the Goods: </w:t>
      </w:r>
    </w:p>
    <w:p w14:paraId="44276554" w14:textId="77777777" w:rsidR="009877EC" w:rsidRPr="009F3C0F" w:rsidRDefault="009877EC" w:rsidP="009877EC">
      <w:pPr>
        <w:pStyle w:val="ListParagraph"/>
        <w:numPr>
          <w:ilvl w:val="2"/>
          <w:numId w:val="45"/>
        </w:numPr>
        <w:rPr>
          <w:rFonts w:cs="Tahoma"/>
          <w:sz w:val="22"/>
        </w:rPr>
      </w:pPr>
      <w:r w:rsidRPr="009F3C0F">
        <w:rPr>
          <w:rFonts w:cs="Tahoma"/>
          <w:sz w:val="22"/>
        </w:rPr>
        <w:t>in cooperation with the Trust and in compliance with any instructions given by the Trust from time to time;</w:t>
      </w:r>
    </w:p>
    <w:p w14:paraId="3667252D" w14:textId="77777777" w:rsidR="009877EC" w:rsidRPr="009F3C0F" w:rsidRDefault="009877EC" w:rsidP="009877EC">
      <w:pPr>
        <w:pStyle w:val="ListParagraph"/>
        <w:numPr>
          <w:ilvl w:val="2"/>
          <w:numId w:val="45"/>
        </w:numPr>
        <w:rPr>
          <w:rFonts w:cs="Tahoma"/>
          <w:sz w:val="22"/>
        </w:rPr>
      </w:pPr>
      <w:r w:rsidRPr="009F3C0F">
        <w:rPr>
          <w:rFonts w:cs="Tahoma"/>
          <w:sz w:val="22"/>
        </w:rPr>
        <w:t>with the best skill care and diligence and in accordance with best practice;</w:t>
      </w:r>
    </w:p>
    <w:p w14:paraId="2E0A0B23"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In accordance with the Providers Tender return </w:t>
      </w:r>
    </w:p>
    <w:p w14:paraId="525A04BF" w14:textId="77777777" w:rsidR="009877EC" w:rsidRPr="009F3C0F" w:rsidRDefault="009877EC" w:rsidP="009877EC">
      <w:pPr>
        <w:pStyle w:val="ListParagraph"/>
        <w:numPr>
          <w:ilvl w:val="2"/>
          <w:numId w:val="45"/>
        </w:numPr>
        <w:rPr>
          <w:rFonts w:cs="Tahoma"/>
          <w:sz w:val="22"/>
        </w:rPr>
      </w:pPr>
      <w:r w:rsidRPr="009F3C0F">
        <w:rPr>
          <w:rFonts w:cs="Tahoma"/>
          <w:sz w:val="22"/>
        </w:rPr>
        <w:t>in conformance to all descriptions, standards and specifications provided by the Trust from time to time and that delivery of the Goods shall be fit for any purpose the Trust expressly or impliedly makes known to the provider;</w:t>
      </w:r>
    </w:p>
    <w:p w14:paraId="6274F4B7" w14:textId="77777777" w:rsidR="009877EC" w:rsidRPr="009F3C0F" w:rsidRDefault="009877EC" w:rsidP="009877EC">
      <w:pPr>
        <w:pStyle w:val="ListParagraph"/>
        <w:numPr>
          <w:ilvl w:val="2"/>
          <w:numId w:val="45"/>
        </w:numPr>
        <w:rPr>
          <w:rFonts w:cs="Tahoma"/>
          <w:sz w:val="22"/>
        </w:rPr>
      </w:pPr>
      <w:r w:rsidRPr="009F3C0F">
        <w:rPr>
          <w:rFonts w:cs="Tahoma"/>
          <w:sz w:val="22"/>
        </w:rPr>
        <w:t>in accordance with all licences and consents and shall maintain in force such licences and consents for the duration under which Goods are provided to the Trust;</w:t>
      </w:r>
    </w:p>
    <w:p w14:paraId="3BDD0ECF" w14:textId="77777777" w:rsidR="009877EC" w:rsidRPr="009F3C0F" w:rsidRDefault="009877EC" w:rsidP="009877EC">
      <w:pPr>
        <w:pStyle w:val="ListParagraph"/>
        <w:numPr>
          <w:ilvl w:val="2"/>
          <w:numId w:val="45"/>
        </w:numPr>
        <w:rPr>
          <w:rFonts w:cs="Tahoma"/>
          <w:sz w:val="22"/>
        </w:rPr>
      </w:pPr>
      <w:r w:rsidRPr="009F3C0F">
        <w:rPr>
          <w:rFonts w:cs="Tahoma"/>
          <w:sz w:val="22"/>
        </w:rPr>
        <w:t>in accordance with all applicable laws, regulations, regulatory policies, guidelines or industry codes which may apply from time to time in providing the Goods;</w:t>
      </w:r>
    </w:p>
    <w:p w14:paraId="2A8DFE7B" w14:textId="77777777" w:rsidR="009877EC" w:rsidRPr="009F3C0F" w:rsidRDefault="009877EC" w:rsidP="009877EC">
      <w:pPr>
        <w:pStyle w:val="ListParagraph"/>
        <w:numPr>
          <w:ilvl w:val="2"/>
          <w:numId w:val="45"/>
        </w:numPr>
        <w:rPr>
          <w:rFonts w:cs="Tahoma"/>
          <w:sz w:val="22"/>
        </w:rPr>
      </w:pPr>
      <w:r w:rsidRPr="009F3C0F">
        <w:rPr>
          <w:rFonts w:cs="Tahoma"/>
          <w:sz w:val="22"/>
        </w:rPr>
        <w:t>in accordance with the Mandatory Policies; and</w:t>
      </w:r>
    </w:p>
    <w:p w14:paraId="24688203" w14:textId="77777777" w:rsidR="009877EC" w:rsidRPr="009F3C0F" w:rsidRDefault="009877EC" w:rsidP="009877EC">
      <w:pPr>
        <w:pStyle w:val="ListParagraph"/>
        <w:numPr>
          <w:ilvl w:val="2"/>
          <w:numId w:val="45"/>
        </w:numPr>
        <w:rPr>
          <w:rFonts w:cs="Tahoma"/>
          <w:sz w:val="22"/>
        </w:rPr>
      </w:pPr>
      <w:r w:rsidRPr="009F3C0F">
        <w:rPr>
          <w:rFonts w:cs="Tahoma"/>
          <w:sz w:val="22"/>
        </w:rPr>
        <w:t>in a professional and courteous manner.</w:t>
      </w:r>
    </w:p>
    <w:p w14:paraId="585071F3" w14:textId="77777777" w:rsidR="009877EC" w:rsidRPr="009F3C0F" w:rsidRDefault="009877EC" w:rsidP="009877EC">
      <w:pPr>
        <w:pStyle w:val="ListParagraph"/>
        <w:numPr>
          <w:ilvl w:val="1"/>
          <w:numId w:val="45"/>
        </w:numPr>
        <w:rPr>
          <w:rFonts w:cs="Tahoma"/>
          <w:sz w:val="22"/>
        </w:rPr>
      </w:pPr>
      <w:r w:rsidRPr="009F3C0F">
        <w:rPr>
          <w:rFonts w:cs="Tahoma"/>
          <w:sz w:val="22"/>
        </w:rPr>
        <w:t>The Goods shall be supplied in such quantities, at such times and in such a manner as the Trust may direct in the Contract.</w:t>
      </w:r>
    </w:p>
    <w:p w14:paraId="21304E59" w14:textId="77777777" w:rsidR="009877EC" w:rsidRPr="009F3C0F" w:rsidRDefault="009877EC" w:rsidP="009877EC">
      <w:pPr>
        <w:pStyle w:val="ListParagraph"/>
        <w:numPr>
          <w:ilvl w:val="1"/>
          <w:numId w:val="45"/>
        </w:numPr>
        <w:rPr>
          <w:rFonts w:cs="Tahoma"/>
          <w:sz w:val="22"/>
        </w:rPr>
      </w:pPr>
      <w:r w:rsidRPr="009F3C0F">
        <w:rPr>
          <w:rFonts w:cs="Tahoma"/>
          <w:sz w:val="22"/>
        </w:rPr>
        <w:t>The provider shall comply with the Supply of Goods and Services Act 1982.</w:t>
      </w:r>
    </w:p>
    <w:p w14:paraId="553A625B" w14:textId="77777777" w:rsidR="009877EC" w:rsidRPr="009F3C0F" w:rsidRDefault="009877EC" w:rsidP="009877EC">
      <w:pPr>
        <w:pStyle w:val="ListParagraph"/>
        <w:numPr>
          <w:ilvl w:val="1"/>
          <w:numId w:val="45"/>
        </w:numPr>
        <w:rPr>
          <w:rFonts w:cs="Tahoma"/>
          <w:sz w:val="22"/>
        </w:rPr>
      </w:pPr>
      <w:r w:rsidRPr="009F3C0F">
        <w:rPr>
          <w:rFonts w:cs="Tahoma"/>
          <w:sz w:val="22"/>
        </w:rPr>
        <w:t>Goods shall be supplied of the type and quality specified in the Contract and, where relevant, must comply with supplies previously approved by the Trust.</w:t>
      </w:r>
    </w:p>
    <w:p w14:paraId="3BDC1579" w14:textId="77777777" w:rsidR="009877EC" w:rsidRPr="009F3C0F" w:rsidRDefault="009877EC" w:rsidP="009877EC">
      <w:pPr>
        <w:pStyle w:val="ListParagraph"/>
        <w:numPr>
          <w:ilvl w:val="1"/>
          <w:numId w:val="45"/>
        </w:numPr>
        <w:rPr>
          <w:rFonts w:cs="Tahoma"/>
          <w:sz w:val="22"/>
        </w:rPr>
      </w:pPr>
      <w:r w:rsidRPr="009F3C0F">
        <w:rPr>
          <w:rFonts w:cs="Tahoma"/>
          <w:sz w:val="22"/>
        </w:rPr>
        <w:lastRenderedPageBreak/>
        <w:t>Within the meaning of the Supply of Goods and Services Act 1982, the provider shall ensure that the Goods shall be supplied free from defect and be of satisfactory quality, fit for their intended purpose and shall comply with the standards and requirements set out in the Contract.</w:t>
      </w:r>
    </w:p>
    <w:p w14:paraId="0530A9B0"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Provider must provide to the Trust a warranty for the Goods of at least 90 days from Delivery against all obvious defects and all manufacturer warranties covering the Goods must be assignable to the Trust on request and for free. </w:t>
      </w:r>
    </w:p>
    <w:p w14:paraId="36EA798A" w14:textId="77777777" w:rsidR="009877EC" w:rsidRPr="009F3C0F" w:rsidRDefault="009877EC" w:rsidP="009877EC">
      <w:pPr>
        <w:pStyle w:val="ListParagraph"/>
        <w:ind w:left="360"/>
        <w:rPr>
          <w:rFonts w:cs="Tahoma"/>
          <w:sz w:val="22"/>
        </w:rPr>
      </w:pPr>
    </w:p>
    <w:p w14:paraId="5C456A3D" w14:textId="77777777" w:rsidR="009877EC" w:rsidRPr="009F3C0F" w:rsidRDefault="009877EC" w:rsidP="009877EC">
      <w:pPr>
        <w:pStyle w:val="ListParagraph"/>
        <w:numPr>
          <w:ilvl w:val="1"/>
          <w:numId w:val="45"/>
        </w:numPr>
        <w:rPr>
          <w:rFonts w:cs="Tahoma"/>
          <w:sz w:val="22"/>
        </w:rPr>
      </w:pPr>
      <w:bookmarkStart w:id="13" w:name="_lnxbz9" w:colFirst="0" w:colLast="0"/>
      <w:bookmarkEnd w:id="13"/>
      <w:r w:rsidRPr="009F3C0F">
        <w:rPr>
          <w:rFonts w:cs="Tahoma"/>
          <w:sz w:val="22"/>
        </w:rPr>
        <w:t>If during the supply of Goods, the provider becomes aware of any quality, performance and/or safety related reports, notices, alerts or other communications which has or may have an impact on the safety, performance or function of the Goods the provider shall promptly inform the Trust of the same and provide a copy of the same. the Trust shall have absolute discretion to decide what subsequent action it takes in response to any matter brought to its attention under this clause. For the avoidance of doubt, this includes any product recalls which the provider becomes aware of.</w:t>
      </w:r>
    </w:p>
    <w:p w14:paraId="6E098E75" w14:textId="77777777" w:rsidR="009877EC" w:rsidRPr="009F3C0F" w:rsidRDefault="009877EC" w:rsidP="009877EC">
      <w:pPr>
        <w:pStyle w:val="ListParagraph"/>
        <w:rPr>
          <w:rFonts w:cs="Tahoma"/>
          <w:sz w:val="22"/>
        </w:rPr>
      </w:pPr>
    </w:p>
    <w:p w14:paraId="7FAB18B5" w14:textId="77777777" w:rsidR="009877EC" w:rsidRPr="009F3C0F" w:rsidRDefault="009877EC" w:rsidP="009877EC">
      <w:pPr>
        <w:pStyle w:val="ListParagraph"/>
        <w:ind w:left="1440"/>
        <w:rPr>
          <w:rFonts w:cs="Tahoma"/>
          <w:sz w:val="22"/>
        </w:rPr>
      </w:pPr>
    </w:p>
    <w:p w14:paraId="61DFE1D8"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DELIVERY</w:t>
      </w:r>
    </w:p>
    <w:p w14:paraId="64E812AD" w14:textId="77777777" w:rsidR="009877EC" w:rsidRPr="009F3C0F" w:rsidRDefault="009877EC" w:rsidP="009877EC">
      <w:pPr>
        <w:pStyle w:val="ListParagraph"/>
        <w:numPr>
          <w:ilvl w:val="1"/>
          <w:numId w:val="45"/>
        </w:numPr>
        <w:rPr>
          <w:rFonts w:cs="Tahoma"/>
          <w:sz w:val="22"/>
        </w:rPr>
      </w:pPr>
      <w:r w:rsidRPr="009F3C0F">
        <w:rPr>
          <w:rFonts w:cs="Tahoma"/>
          <w:sz w:val="22"/>
        </w:rPr>
        <w:t>The provider shall deliver the Goods in accordance with any delivery timescales, delivery dates and instructions set out in the Appendix A - The Specification or as otherwise agreed with the Trust in writing.</w:t>
      </w:r>
    </w:p>
    <w:p w14:paraId="362176AD" w14:textId="77777777" w:rsidR="009877EC" w:rsidRPr="009F3C0F" w:rsidRDefault="009877EC" w:rsidP="009877EC">
      <w:pPr>
        <w:pStyle w:val="ListParagraph"/>
        <w:numPr>
          <w:ilvl w:val="1"/>
          <w:numId w:val="45"/>
        </w:numPr>
        <w:rPr>
          <w:rFonts w:cs="Tahoma"/>
          <w:sz w:val="22"/>
        </w:rPr>
      </w:pPr>
      <w:r w:rsidRPr="009F3C0F">
        <w:rPr>
          <w:rFonts w:cs="Tahoma"/>
          <w:sz w:val="22"/>
        </w:rPr>
        <w:t>Risk and title of the goods shall pass to the Trust on delivery.</w:t>
      </w:r>
    </w:p>
    <w:p w14:paraId="3CD2A00B" w14:textId="77777777" w:rsidR="009877EC" w:rsidRPr="009F3C0F" w:rsidRDefault="009877EC" w:rsidP="009877EC">
      <w:pPr>
        <w:pStyle w:val="ListParagraph"/>
        <w:numPr>
          <w:ilvl w:val="1"/>
          <w:numId w:val="45"/>
        </w:numPr>
        <w:rPr>
          <w:rFonts w:cs="Tahoma"/>
          <w:sz w:val="22"/>
        </w:rPr>
      </w:pPr>
      <w:r w:rsidRPr="009F3C0F">
        <w:rPr>
          <w:rFonts w:cs="Tahoma"/>
          <w:sz w:val="22"/>
        </w:rPr>
        <w:t>Delivery shall be completed when the Goods have been unloaded at the location specified by the Trust and such delivery has been received by a duly authorised agent, employee or location representative of the Trust.</w:t>
      </w:r>
    </w:p>
    <w:p w14:paraId="77528DA0" w14:textId="77777777" w:rsidR="009877EC" w:rsidRPr="009F3C0F" w:rsidRDefault="009877EC" w:rsidP="009877EC">
      <w:pPr>
        <w:pStyle w:val="ListParagraph"/>
        <w:numPr>
          <w:ilvl w:val="1"/>
          <w:numId w:val="45"/>
        </w:numPr>
        <w:rPr>
          <w:rFonts w:cs="Tahoma"/>
          <w:sz w:val="22"/>
        </w:rPr>
      </w:pPr>
      <w:r w:rsidRPr="009F3C0F">
        <w:rPr>
          <w:rFonts w:cs="Tahoma"/>
          <w:sz w:val="22"/>
        </w:rPr>
        <w:t>The provider shall not commence provision of any delivery of Goods without a Purchase Order. The provider shall provide a delivery note quoting the Purchase Order number and giving details of the goods delivered. The provider shall clearly set out on each invoice (as applicable) the number corresponding to the Purchase Order for the Goods. the Trust shall have no obligation to pay any invoice which does not set out the correct corresponding Purchase Order number.</w:t>
      </w:r>
    </w:p>
    <w:p w14:paraId="351025D7" w14:textId="77777777" w:rsidR="009877EC" w:rsidRPr="009F3C0F" w:rsidRDefault="009877EC" w:rsidP="009877EC">
      <w:pPr>
        <w:pStyle w:val="ListParagraph"/>
        <w:numPr>
          <w:ilvl w:val="1"/>
          <w:numId w:val="45"/>
        </w:numPr>
        <w:rPr>
          <w:rFonts w:cs="Tahoma"/>
          <w:sz w:val="22"/>
        </w:rPr>
      </w:pPr>
      <w:r w:rsidRPr="009F3C0F">
        <w:rPr>
          <w:rFonts w:cs="Tahoma"/>
          <w:sz w:val="22"/>
        </w:rPr>
        <w:t>Any arrangement by which the Goods are collected by the Trust in return for a discount on the price shall be agreed by the Parties in writing. Where the Trust collects the Goods, collection is deemed delivery for the purposes of the Contract.</w:t>
      </w:r>
    </w:p>
    <w:p w14:paraId="4788868A" w14:textId="77777777" w:rsidR="009877EC" w:rsidRPr="009F3C0F" w:rsidRDefault="009877EC" w:rsidP="009877EC">
      <w:pPr>
        <w:pStyle w:val="ListParagraph"/>
        <w:numPr>
          <w:ilvl w:val="1"/>
          <w:numId w:val="45"/>
        </w:numPr>
        <w:rPr>
          <w:rFonts w:cs="Tahoma"/>
          <w:sz w:val="22"/>
        </w:rPr>
      </w:pPr>
      <w:r w:rsidRPr="009F3C0F">
        <w:rPr>
          <w:rFonts w:cs="Tahoma"/>
          <w:sz w:val="22"/>
        </w:rPr>
        <w:t>Unless otherwise set out in the Contract or agreed with the Trust in writing, the provider shall be responsible for carriage, insurance, transport, all relevant licenses, all related costs, and all other costs associated with the delivery of the Goods to the delivery location and unloading of the Goods at that location.</w:t>
      </w:r>
    </w:p>
    <w:p w14:paraId="5B9E4960" w14:textId="77777777" w:rsidR="009877EC" w:rsidRPr="009F3C0F" w:rsidRDefault="009877EC" w:rsidP="009877EC">
      <w:pPr>
        <w:pStyle w:val="ListParagraph"/>
        <w:numPr>
          <w:ilvl w:val="1"/>
          <w:numId w:val="45"/>
        </w:numPr>
        <w:rPr>
          <w:rFonts w:cs="Tahoma"/>
          <w:sz w:val="22"/>
        </w:rPr>
      </w:pPr>
      <w:r w:rsidRPr="009F3C0F">
        <w:rPr>
          <w:rFonts w:cs="Tahoma"/>
          <w:sz w:val="22"/>
        </w:rPr>
        <w:lastRenderedPageBreak/>
        <w:t>Subject to clause 5.8, the provider may not assign or sub-contract the Contract in whole or in part to any third party without the Trust’s prior written agreement. Should the provider breach the terms of this provision, it shall remain liable to the Trust as if it had delivered the Goods and as provided in these Conditions.</w:t>
      </w:r>
    </w:p>
    <w:p w14:paraId="6271E1A2" w14:textId="77777777" w:rsidR="009877EC" w:rsidRPr="009F3C0F" w:rsidRDefault="009877EC" w:rsidP="009877EC">
      <w:pPr>
        <w:pStyle w:val="ListParagraph"/>
        <w:numPr>
          <w:ilvl w:val="1"/>
          <w:numId w:val="45"/>
        </w:numPr>
        <w:rPr>
          <w:rFonts w:cs="Tahoma"/>
          <w:sz w:val="22"/>
        </w:rPr>
      </w:pPr>
      <w:r w:rsidRPr="009F3C0F">
        <w:rPr>
          <w:rFonts w:cs="Tahoma"/>
          <w:sz w:val="22"/>
        </w:rPr>
        <w:t>The provider may sub-contract the delivery of Goods. Such sub-contracting should be immediately notified in advance and in writing to the Trust. All sub-contractors engaged to deliver the Goods shall at no time be an agent of the Trust and accordingly the provider shall be liable to the Trust for the acts and omissions of all sub-contractors engaged to deliver the Goods.</w:t>
      </w:r>
    </w:p>
    <w:p w14:paraId="45E9E40F" w14:textId="77777777" w:rsidR="009877EC" w:rsidRPr="009F3C0F" w:rsidRDefault="009877EC" w:rsidP="009877EC">
      <w:pPr>
        <w:pStyle w:val="ListParagraph"/>
        <w:ind w:left="1440"/>
        <w:rPr>
          <w:rFonts w:cs="Tahoma"/>
          <w:sz w:val="22"/>
        </w:rPr>
      </w:pPr>
    </w:p>
    <w:p w14:paraId="38DEF5FB" w14:textId="77777777" w:rsidR="009877EC" w:rsidRPr="009F3C0F" w:rsidRDefault="009877EC" w:rsidP="009877EC">
      <w:pPr>
        <w:pStyle w:val="ListParagraph"/>
        <w:numPr>
          <w:ilvl w:val="0"/>
          <w:numId w:val="45"/>
        </w:numPr>
        <w:rPr>
          <w:rFonts w:cs="Tahoma"/>
          <w:color w:val="00B0F0"/>
          <w:sz w:val="22"/>
        </w:rPr>
      </w:pPr>
      <w:bookmarkStart w:id="14" w:name="_35nkun2" w:colFirst="0" w:colLast="0"/>
      <w:bookmarkEnd w:id="14"/>
      <w:r w:rsidRPr="009F3C0F">
        <w:rPr>
          <w:rFonts w:cs="Tahoma"/>
          <w:b/>
          <w:color w:val="00B0F0"/>
          <w:sz w:val="22"/>
        </w:rPr>
        <w:t>INSPECTION</w:t>
      </w:r>
    </w:p>
    <w:p w14:paraId="5C8F728D" w14:textId="77777777" w:rsidR="009877EC" w:rsidRPr="009F3C0F" w:rsidRDefault="009877EC" w:rsidP="009877EC">
      <w:pPr>
        <w:pStyle w:val="ListParagraph"/>
        <w:numPr>
          <w:ilvl w:val="1"/>
          <w:numId w:val="45"/>
        </w:numPr>
        <w:rPr>
          <w:rFonts w:cs="Tahoma"/>
          <w:sz w:val="22"/>
        </w:rPr>
      </w:pPr>
      <w:r w:rsidRPr="009F3C0F">
        <w:rPr>
          <w:rFonts w:cs="Tahoma"/>
          <w:sz w:val="22"/>
        </w:rPr>
        <w:t>The Trust (or its authorised representative(s)) shall have the right to inspect the Goods at the point of delivery.</w:t>
      </w:r>
    </w:p>
    <w:p w14:paraId="062A794C" w14:textId="77777777" w:rsidR="009877EC" w:rsidRPr="009F3C0F" w:rsidRDefault="009877EC" w:rsidP="009877EC">
      <w:pPr>
        <w:pStyle w:val="ListParagraph"/>
        <w:numPr>
          <w:ilvl w:val="1"/>
          <w:numId w:val="45"/>
        </w:numPr>
        <w:rPr>
          <w:rFonts w:cs="Tahoma"/>
          <w:sz w:val="22"/>
        </w:rPr>
      </w:pPr>
      <w:bookmarkStart w:id="15" w:name="_1ksv4uv" w:colFirst="0" w:colLast="0"/>
      <w:bookmarkEnd w:id="15"/>
      <w:r w:rsidRPr="009F3C0F">
        <w:rPr>
          <w:rFonts w:cs="Tahoma"/>
          <w:sz w:val="22"/>
        </w:rPr>
        <w:t>If the Goods delivered are not of the specified quantity, quality or type, or if they fail to comply with any sample previously provided by the provider, then the Trust will either:</w:t>
      </w:r>
    </w:p>
    <w:p w14:paraId="267C0591" w14:textId="77777777" w:rsidR="009877EC" w:rsidRPr="009F3C0F" w:rsidRDefault="009877EC" w:rsidP="009877EC">
      <w:pPr>
        <w:pStyle w:val="ListParagraph"/>
        <w:numPr>
          <w:ilvl w:val="2"/>
          <w:numId w:val="45"/>
        </w:numPr>
        <w:rPr>
          <w:rFonts w:cs="Tahoma"/>
          <w:sz w:val="22"/>
        </w:rPr>
      </w:pPr>
      <w:bookmarkStart w:id="16" w:name="_44sinio" w:colFirst="0" w:colLast="0"/>
      <w:bookmarkEnd w:id="16"/>
      <w:r w:rsidRPr="009F3C0F">
        <w:rPr>
          <w:rFonts w:cs="Tahoma"/>
          <w:sz w:val="22"/>
        </w:rPr>
        <w:t>reject delivery of all goods; or</w:t>
      </w:r>
    </w:p>
    <w:p w14:paraId="7EEE64E9" w14:textId="77777777" w:rsidR="009877EC" w:rsidRPr="009F3C0F" w:rsidRDefault="009877EC" w:rsidP="009877EC">
      <w:pPr>
        <w:pStyle w:val="ListParagraph"/>
        <w:numPr>
          <w:ilvl w:val="2"/>
          <w:numId w:val="45"/>
        </w:numPr>
        <w:rPr>
          <w:rFonts w:cs="Tahoma"/>
          <w:sz w:val="22"/>
        </w:rPr>
      </w:pPr>
      <w:bookmarkStart w:id="17" w:name="_2jxsxqh" w:colFirst="0" w:colLast="0"/>
      <w:bookmarkEnd w:id="17"/>
      <w:r w:rsidRPr="009F3C0F">
        <w:rPr>
          <w:rFonts w:cs="Tahoma"/>
          <w:sz w:val="22"/>
        </w:rPr>
        <w:t>reject delivery of part of the goods affected by the error.</w:t>
      </w:r>
    </w:p>
    <w:p w14:paraId="1AA24BAA" w14:textId="77777777" w:rsidR="009877EC" w:rsidRPr="009F3C0F" w:rsidRDefault="009877EC" w:rsidP="009877EC">
      <w:pPr>
        <w:pStyle w:val="ListParagraph"/>
        <w:numPr>
          <w:ilvl w:val="1"/>
          <w:numId w:val="45"/>
        </w:numPr>
        <w:rPr>
          <w:rFonts w:cs="Tahoma"/>
          <w:sz w:val="22"/>
        </w:rPr>
      </w:pPr>
      <w:r w:rsidRPr="009F3C0F">
        <w:rPr>
          <w:rFonts w:cs="Tahoma"/>
          <w:sz w:val="22"/>
        </w:rPr>
        <w:t>In cases where the Trust exercises their rights referred to in clause 6.2.1, the Trust shall not be liable to make any payment to the provider.</w:t>
      </w:r>
    </w:p>
    <w:p w14:paraId="5F3D668A" w14:textId="77777777" w:rsidR="009877EC" w:rsidRPr="009F3C0F" w:rsidRDefault="009877EC" w:rsidP="009877EC">
      <w:pPr>
        <w:pStyle w:val="ListParagraph"/>
        <w:numPr>
          <w:ilvl w:val="1"/>
          <w:numId w:val="45"/>
        </w:numPr>
        <w:rPr>
          <w:rFonts w:cs="Tahoma"/>
          <w:sz w:val="22"/>
        </w:rPr>
      </w:pPr>
      <w:r w:rsidRPr="009F3C0F">
        <w:rPr>
          <w:rFonts w:cs="Tahoma"/>
          <w:sz w:val="22"/>
        </w:rPr>
        <w:t>In cases where the Trust exercise their rights referred to in clause 6.2.2, the Trust shall only be liable for payment corresponding to the part of the Goods which were accepted on delivery.</w:t>
      </w:r>
    </w:p>
    <w:p w14:paraId="5193954C" w14:textId="77777777" w:rsidR="009877EC" w:rsidRPr="009F3C0F" w:rsidRDefault="009877EC" w:rsidP="009877EC">
      <w:pPr>
        <w:pStyle w:val="ListParagraph"/>
        <w:numPr>
          <w:ilvl w:val="1"/>
          <w:numId w:val="45"/>
        </w:numPr>
        <w:rPr>
          <w:rFonts w:cs="Tahoma"/>
          <w:sz w:val="22"/>
        </w:rPr>
      </w:pPr>
      <w:bookmarkStart w:id="18" w:name="_z337ya" w:colFirst="0" w:colLast="0"/>
      <w:bookmarkEnd w:id="18"/>
      <w:r w:rsidRPr="009F3C0F">
        <w:rPr>
          <w:rFonts w:cs="Tahoma"/>
          <w:sz w:val="22"/>
        </w:rPr>
        <w:t>Where delivery has already been made in full before inspection, and rejection of the Goods therefore takes place at a later date, upon the rejection of any Goods the provider shall at the Trust’s written request:</w:t>
      </w:r>
    </w:p>
    <w:p w14:paraId="25D3644B" w14:textId="77777777" w:rsidR="009877EC" w:rsidRPr="009F3C0F" w:rsidRDefault="009877EC" w:rsidP="009877EC">
      <w:pPr>
        <w:pStyle w:val="ListParagraph"/>
        <w:numPr>
          <w:ilvl w:val="2"/>
          <w:numId w:val="45"/>
        </w:numPr>
        <w:rPr>
          <w:rFonts w:cs="Tahoma"/>
          <w:sz w:val="22"/>
        </w:rPr>
      </w:pPr>
      <w:r w:rsidRPr="009F3C0F">
        <w:rPr>
          <w:rFonts w:cs="Tahoma"/>
          <w:sz w:val="22"/>
        </w:rPr>
        <w:t>collect the rejected Goods at the provider’s risk and cost within ten (10) Business Days of issue of written notice from the Trust rejecting the Goods; and</w:t>
      </w:r>
    </w:p>
    <w:p w14:paraId="39BB695D" w14:textId="77777777" w:rsidR="009877EC" w:rsidRPr="009F3C0F" w:rsidRDefault="009877EC" w:rsidP="009877EC">
      <w:pPr>
        <w:pStyle w:val="ListParagraph"/>
        <w:numPr>
          <w:ilvl w:val="2"/>
          <w:numId w:val="45"/>
        </w:numPr>
        <w:rPr>
          <w:rFonts w:cs="Tahoma"/>
          <w:sz w:val="22"/>
        </w:rPr>
      </w:pPr>
      <w:r w:rsidRPr="009F3C0F">
        <w:rPr>
          <w:rFonts w:cs="Tahoma"/>
          <w:sz w:val="22"/>
        </w:rPr>
        <w:t>at the provider’s cost, promptly (and in any event within twenty (20) business days or such other time agreed by the Parties in writing acting reasonably) supply replacements for the rejected Goods to the Trust subject to the Trust not cancelling the Contract (see “termination” and “cancellation” sections below).</w:t>
      </w:r>
    </w:p>
    <w:p w14:paraId="65C5DFA3" w14:textId="77777777" w:rsidR="009877EC" w:rsidRPr="009F3C0F" w:rsidRDefault="009877EC" w:rsidP="009877EC">
      <w:pPr>
        <w:pStyle w:val="ListParagraph"/>
        <w:numPr>
          <w:ilvl w:val="1"/>
          <w:numId w:val="45"/>
        </w:numPr>
        <w:rPr>
          <w:rFonts w:cs="Tahoma"/>
          <w:sz w:val="22"/>
        </w:rPr>
      </w:pPr>
      <w:bookmarkStart w:id="19" w:name="_3j2qqm3" w:colFirst="0" w:colLast="0"/>
      <w:bookmarkEnd w:id="19"/>
      <w:r w:rsidRPr="009F3C0F">
        <w:rPr>
          <w:rFonts w:cs="Tahoma"/>
          <w:sz w:val="22"/>
        </w:rPr>
        <w:t>Where delivery is rejected in full or in part in accordance with clause 6.2 above, the provider shall be responsible for all risks, costs and expenses associated with the re-delivery of the Goods in accordance with the Purchase Order.</w:t>
      </w:r>
    </w:p>
    <w:p w14:paraId="73215BA9"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As relevant and proportionate to the Goods in question (for instance in cases where Goods are redelivered over a period of time), the provider shall permit any person authorised by the Trust, to inspect work being undertaken in </w:t>
      </w:r>
      <w:r w:rsidRPr="009F3C0F">
        <w:rPr>
          <w:rFonts w:cs="Tahoma"/>
          <w:sz w:val="22"/>
        </w:rPr>
        <w:lastRenderedPageBreak/>
        <w:t>relation to the Goods supplied. Where the Trust identifies any failure to adhere to the Contract, clauses 6.2 to 6.6 shall be invoked.</w:t>
      </w:r>
    </w:p>
    <w:p w14:paraId="61C64E5D"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Risk and title in respect of any rejected Goods shall pass to the provider on the earlier of: </w:t>
      </w:r>
    </w:p>
    <w:p w14:paraId="0FB93C40"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collection by the provider in accordance with clause 6.5 of this document; or </w:t>
      </w:r>
    </w:p>
    <w:p w14:paraId="50491D65"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immediately following the expiry of ten (10) business days from the Trust issuing written notification rejecting the Goods. </w:t>
      </w:r>
    </w:p>
    <w:p w14:paraId="1FF983BC" w14:textId="77777777" w:rsidR="009877EC" w:rsidRPr="009F3C0F" w:rsidRDefault="009877EC" w:rsidP="009877EC">
      <w:pPr>
        <w:pStyle w:val="ListParagraph"/>
        <w:numPr>
          <w:ilvl w:val="1"/>
          <w:numId w:val="45"/>
        </w:numPr>
        <w:rPr>
          <w:rFonts w:cs="Tahoma"/>
          <w:sz w:val="22"/>
        </w:rPr>
      </w:pPr>
      <w:r w:rsidRPr="009F3C0F">
        <w:rPr>
          <w:rFonts w:cs="Tahoma"/>
          <w:sz w:val="22"/>
        </w:rPr>
        <w:t>If rejected Goods are not collected within ten (10) business days of the Trust issuing written notification rejecting the Goods, the Trust may return the rejected Goods at the provider’s risk and costs and/or charge the provider for the cost of storage from the expiry of ten (10) business days from the date of notification of rejection.</w:t>
      </w:r>
    </w:p>
    <w:p w14:paraId="423F872F" w14:textId="77777777" w:rsidR="009877EC" w:rsidRPr="009F3C0F" w:rsidRDefault="009877EC" w:rsidP="009877EC">
      <w:pPr>
        <w:pStyle w:val="ListParagraph"/>
        <w:numPr>
          <w:ilvl w:val="1"/>
          <w:numId w:val="45"/>
        </w:numPr>
        <w:rPr>
          <w:rFonts w:cs="Tahoma"/>
          <w:sz w:val="22"/>
        </w:rPr>
      </w:pPr>
      <w:r w:rsidRPr="009F3C0F">
        <w:rPr>
          <w:rFonts w:cs="Tahoma"/>
          <w:sz w:val="22"/>
        </w:rPr>
        <w:t>Where the provider is required by law, guidance, and/or good industry practice to order a product recall in respect of the Goods (Requirement to Recall), the provider shall:</w:t>
      </w:r>
    </w:p>
    <w:p w14:paraId="1A31DF48" w14:textId="77777777" w:rsidR="009877EC" w:rsidRPr="009F3C0F" w:rsidRDefault="009877EC" w:rsidP="009877EC">
      <w:pPr>
        <w:pStyle w:val="ListParagraph"/>
        <w:numPr>
          <w:ilvl w:val="2"/>
          <w:numId w:val="45"/>
        </w:numPr>
        <w:rPr>
          <w:rFonts w:cs="Tahoma"/>
          <w:sz w:val="22"/>
        </w:rPr>
      </w:pPr>
      <w:r w:rsidRPr="009F3C0F">
        <w:rPr>
          <w:rFonts w:cs="Tahoma"/>
          <w:sz w:val="22"/>
        </w:rPr>
        <w:t>promptly (taking into consideration the potential impact of the continued use of the Goods by the Trust as well as compliance by the provider with any regulatory requirements) notify the Trust in writing of the recall together with the circumstances giving rise to the recall;</w:t>
      </w:r>
    </w:p>
    <w:p w14:paraId="064F9265" w14:textId="77777777" w:rsidR="009877EC" w:rsidRPr="009F3C0F" w:rsidRDefault="009877EC" w:rsidP="009877EC">
      <w:pPr>
        <w:pStyle w:val="ListParagraph"/>
        <w:numPr>
          <w:ilvl w:val="2"/>
          <w:numId w:val="45"/>
        </w:numPr>
        <w:rPr>
          <w:rFonts w:cs="Tahoma"/>
          <w:sz w:val="22"/>
        </w:rPr>
      </w:pPr>
      <w:r w:rsidRPr="009F3C0F">
        <w:rPr>
          <w:rFonts w:cs="Tahoma"/>
          <w:sz w:val="22"/>
        </w:rPr>
        <w:t>from the date of the requirement to recall treat the Goods the subject of such recall as Defective Goods in accordance with clause 10;</w:t>
      </w:r>
    </w:p>
    <w:p w14:paraId="35AFD9E0" w14:textId="77777777" w:rsidR="009877EC" w:rsidRPr="009F3C0F" w:rsidRDefault="009877EC" w:rsidP="009877EC">
      <w:pPr>
        <w:pStyle w:val="ListParagraph"/>
        <w:numPr>
          <w:ilvl w:val="2"/>
          <w:numId w:val="45"/>
        </w:numPr>
        <w:rPr>
          <w:rFonts w:cs="Tahoma"/>
          <w:sz w:val="22"/>
        </w:rPr>
      </w:pPr>
      <w:r w:rsidRPr="009F3C0F">
        <w:rPr>
          <w:rFonts w:cs="Tahoma"/>
          <w:sz w:val="22"/>
        </w:rPr>
        <w:t>consult with the Trust as to the most efficient method of executing the recall of the Goods and use its reasonable endeavours to minimise the impact on the Trust of the recall; and</w:t>
      </w:r>
    </w:p>
    <w:p w14:paraId="36462E28" w14:textId="77777777" w:rsidR="009877EC" w:rsidRPr="009F3C0F" w:rsidRDefault="009877EC" w:rsidP="009877EC">
      <w:pPr>
        <w:pStyle w:val="ListParagraph"/>
        <w:numPr>
          <w:ilvl w:val="2"/>
          <w:numId w:val="45"/>
        </w:numPr>
        <w:rPr>
          <w:rFonts w:cs="Tahoma"/>
          <w:sz w:val="22"/>
        </w:rPr>
      </w:pPr>
      <w:r w:rsidRPr="009F3C0F">
        <w:rPr>
          <w:rFonts w:cs="Tahoma"/>
          <w:sz w:val="22"/>
        </w:rPr>
        <w:t>indemnify and keep the Trust indemnified against, any loss, damages, costs, expenses (including without limitation legal costs and expenses), claims or proceedings suffered or incurred by the Trust as a result of such requirement to recall.</w:t>
      </w:r>
    </w:p>
    <w:p w14:paraId="3D658ED2" w14:textId="77777777" w:rsidR="009877EC" w:rsidRPr="009F3C0F" w:rsidRDefault="009877EC" w:rsidP="009877EC">
      <w:pPr>
        <w:pStyle w:val="ListParagraph"/>
        <w:ind w:left="2517"/>
        <w:rPr>
          <w:rFonts w:cs="Tahoma"/>
          <w:sz w:val="22"/>
        </w:rPr>
      </w:pPr>
    </w:p>
    <w:p w14:paraId="7C24E367"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TERMINATION</w:t>
      </w:r>
    </w:p>
    <w:p w14:paraId="2E34F3CF" w14:textId="77777777" w:rsidR="009877EC" w:rsidRPr="009F3C0F" w:rsidRDefault="009877EC" w:rsidP="009877EC">
      <w:pPr>
        <w:pStyle w:val="ListParagraph"/>
        <w:numPr>
          <w:ilvl w:val="1"/>
          <w:numId w:val="45"/>
        </w:numPr>
        <w:rPr>
          <w:rFonts w:cs="Tahoma"/>
          <w:sz w:val="22"/>
        </w:rPr>
      </w:pPr>
      <w:r w:rsidRPr="009F3C0F">
        <w:rPr>
          <w:rFonts w:cs="Tahoma"/>
          <w:sz w:val="22"/>
        </w:rPr>
        <w:t>Without limiting or affecting any other right or remedy available to it, the Trust may terminate the Contract in whole or in part by written notice to the provider with immediate effect if the provider:</w:t>
      </w:r>
      <w:r w:rsidRPr="009F3C0F">
        <w:rPr>
          <w:rFonts w:cs="Tahoma"/>
          <w:sz w:val="22"/>
        </w:rPr>
        <w:tab/>
      </w:r>
    </w:p>
    <w:p w14:paraId="407A1CBF" w14:textId="77777777" w:rsidR="009877EC" w:rsidRPr="009F3C0F" w:rsidRDefault="009877EC" w:rsidP="009877EC">
      <w:pPr>
        <w:pStyle w:val="ListParagraph"/>
        <w:numPr>
          <w:ilvl w:val="2"/>
          <w:numId w:val="45"/>
        </w:numPr>
        <w:rPr>
          <w:rFonts w:cs="Tahoma"/>
          <w:sz w:val="22"/>
        </w:rPr>
      </w:pPr>
      <w:bookmarkStart w:id="20" w:name="_1y810tw" w:colFirst="0" w:colLast="0"/>
      <w:bookmarkEnd w:id="20"/>
      <w:r w:rsidRPr="009F3C0F">
        <w:rPr>
          <w:rFonts w:cs="Tahoma"/>
          <w:sz w:val="22"/>
        </w:rPr>
        <w:t xml:space="preserve">for any reason by giving to the provider no less than thirty days’ notice to that effect. </w:t>
      </w:r>
    </w:p>
    <w:p w14:paraId="27ADAF58"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is in material breach of any obligation under the Contract which is not capable of remedy; </w:t>
      </w:r>
    </w:p>
    <w:p w14:paraId="4D2C8248"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repeatedly breaches any of the terms and conditions of the Contract in such a manner as to reasonably justify the opinion that </w:t>
      </w:r>
      <w:r w:rsidRPr="009F3C0F">
        <w:rPr>
          <w:rFonts w:cs="Tahoma"/>
          <w:sz w:val="22"/>
        </w:rPr>
        <w:lastRenderedPageBreak/>
        <w:t xml:space="preserve">its conduct is inconsistent with it having the intention or ability to give effect to the terms and conditions of the Contract; </w:t>
      </w:r>
    </w:p>
    <w:p w14:paraId="3F8EF0A7"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is in material breach of any obligation which is capable of remedy, and that breach is not remedied within 30 days of the provider receiving written notice specifying the breach and requiring it to be remedied (see also section “dispute resolution” below); </w:t>
      </w:r>
    </w:p>
    <w:p w14:paraId="69B3111B"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undergoes a change of control; </w:t>
      </w:r>
    </w:p>
    <w:p w14:paraId="15A41BDE"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w:t>
      </w:r>
    </w:p>
    <w:p w14:paraId="53CDCC12" w14:textId="77777777" w:rsidR="009877EC" w:rsidRPr="009F3C0F" w:rsidRDefault="009877EC" w:rsidP="009877EC">
      <w:pPr>
        <w:pStyle w:val="ListParagraph"/>
        <w:numPr>
          <w:ilvl w:val="2"/>
          <w:numId w:val="45"/>
        </w:numPr>
        <w:rPr>
          <w:rFonts w:cs="Tahoma"/>
          <w:sz w:val="22"/>
        </w:rPr>
      </w:pPr>
      <w:r w:rsidRPr="009F3C0F">
        <w:rPr>
          <w:rFonts w:cs="Tahoma"/>
          <w:sz w:val="22"/>
        </w:rPr>
        <w:t>the other party suspends, or threatens to suspend, or ceases or threatens to cease to carry on all or a substantial part of its business; or</w:t>
      </w:r>
    </w:p>
    <w:p w14:paraId="191A9FC4" w14:textId="77777777" w:rsidR="009877EC" w:rsidRPr="009F3C0F" w:rsidRDefault="009877EC" w:rsidP="009877EC">
      <w:pPr>
        <w:pStyle w:val="ListParagraph"/>
        <w:numPr>
          <w:ilvl w:val="2"/>
          <w:numId w:val="45"/>
        </w:numPr>
        <w:rPr>
          <w:rFonts w:cs="Tahoma"/>
          <w:sz w:val="22"/>
        </w:rPr>
      </w:pPr>
      <w:r w:rsidRPr="009F3C0F">
        <w:rPr>
          <w:rFonts w:cs="Tahoma"/>
          <w:sz w:val="22"/>
        </w:rPr>
        <w:t>fails to comply with the Mandatory Policies or its legal obligations in the fields of environmental, social or labour law.</w:t>
      </w:r>
    </w:p>
    <w:p w14:paraId="2D6FD1C9" w14:textId="77777777" w:rsidR="009877EC" w:rsidRPr="009F3C0F" w:rsidRDefault="009877EC" w:rsidP="009877EC">
      <w:pPr>
        <w:pStyle w:val="ListParagraph"/>
        <w:ind w:left="2517"/>
        <w:rPr>
          <w:rFonts w:cs="Tahoma"/>
          <w:sz w:val="22"/>
        </w:rPr>
      </w:pPr>
    </w:p>
    <w:p w14:paraId="35CFCC9C" w14:textId="77777777" w:rsidR="009877EC" w:rsidRPr="009F3C0F" w:rsidRDefault="009877EC" w:rsidP="009877EC">
      <w:pPr>
        <w:pStyle w:val="ListParagraph"/>
        <w:numPr>
          <w:ilvl w:val="0"/>
          <w:numId w:val="45"/>
        </w:numPr>
        <w:rPr>
          <w:rFonts w:cs="Tahoma"/>
          <w:color w:val="00B0F0"/>
          <w:sz w:val="22"/>
        </w:rPr>
      </w:pPr>
      <w:bookmarkStart w:id="21" w:name="_4i7ojhp" w:colFirst="0" w:colLast="0"/>
      <w:bookmarkEnd w:id="21"/>
      <w:r w:rsidRPr="009F3C0F">
        <w:rPr>
          <w:rFonts w:cs="Tahoma"/>
          <w:b/>
          <w:color w:val="00B0F0"/>
          <w:sz w:val="22"/>
        </w:rPr>
        <w:t xml:space="preserve">CONSEQUENCES OF TERMINATION  </w:t>
      </w:r>
    </w:p>
    <w:p w14:paraId="7FE9462C" w14:textId="77777777" w:rsidR="009877EC" w:rsidRPr="009F3C0F" w:rsidRDefault="009877EC" w:rsidP="009877EC">
      <w:pPr>
        <w:pStyle w:val="ListParagraph"/>
        <w:numPr>
          <w:ilvl w:val="1"/>
          <w:numId w:val="45"/>
        </w:numPr>
        <w:rPr>
          <w:rFonts w:cs="Tahoma"/>
          <w:sz w:val="22"/>
        </w:rPr>
      </w:pPr>
      <w:r w:rsidRPr="009F3C0F">
        <w:rPr>
          <w:rFonts w:cs="Tahoma"/>
          <w:sz w:val="22"/>
        </w:rPr>
        <w:t>Upon expiration, cancellation or termination of the Contract, the Supplier shall:</w:t>
      </w:r>
    </w:p>
    <w:p w14:paraId="33360D75" w14:textId="77777777" w:rsidR="009877EC" w:rsidRPr="009F3C0F" w:rsidRDefault="009877EC" w:rsidP="009877EC">
      <w:pPr>
        <w:pStyle w:val="ListParagraph"/>
        <w:ind w:left="360"/>
        <w:rPr>
          <w:rFonts w:cs="Tahoma"/>
          <w:sz w:val="22"/>
        </w:rPr>
      </w:pPr>
      <w:bookmarkStart w:id="22" w:name="_2xcytpi" w:colFirst="0" w:colLast="0"/>
      <w:bookmarkEnd w:id="22"/>
    </w:p>
    <w:p w14:paraId="3BAF0491" w14:textId="77777777" w:rsidR="009877EC" w:rsidRPr="009F3C0F" w:rsidRDefault="009877EC" w:rsidP="009877EC">
      <w:pPr>
        <w:pStyle w:val="ListParagraph"/>
        <w:numPr>
          <w:ilvl w:val="2"/>
          <w:numId w:val="45"/>
        </w:numPr>
        <w:rPr>
          <w:rFonts w:cs="Tahoma"/>
          <w:sz w:val="22"/>
        </w:rPr>
      </w:pPr>
      <w:r w:rsidRPr="009F3C0F">
        <w:rPr>
          <w:rFonts w:cs="Tahoma"/>
          <w:sz w:val="22"/>
        </w:rPr>
        <w:t>provide all reasonable assistance to Nexus and any incoming supplier of Goods including provision of information reasonably requested in order to transition the supply of Goods; and</w:t>
      </w:r>
    </w:p>
    <w:p w14:paraId="444EF7F5" w14:textId="77777777" w:rsidR="009877EC" w:rsidRPr="009F3C0F" w:rsidRDefault="009877EC" w:rsidP="009877EC">
      <w:pPr>
        <w:pStyle w:val="ListParagraph"/>
        <w:numPr>
          <w:ilvl w:val="2"/>
          <w:numId w:val="45"/>
        </w:numPr>
        <w:rPr>
          <w:rFonts w:cs="Tahoma"/>
          <w:sz w:val="22"/>
        </w:rPr>
      </w:pPr>
      <w:r w:rsidRPr="009F3C0F">
        <w:rPr>
          <w:rFonts w:cs="Tahoma"/>
          <w:sz w:val="22"/>
        </w:rPr>
        <w:t>return or provide all requested documents, information and data to Nexus as soon as reasonably practicable and if requested by Nexus to do so provide certification as to its compliance with this clause 19.</w:t>
      </w:r>
      <w:bookmarkStart w:id="23" w:name="_1ci93xb" w:colFirst="0" w:colLast="0"/>
      <w:bookmarkEnd w:id="23"/>
    </w:p>
    <w:p w14:paraId="248B3E35" w14:textId="77777777" w:rsidR="009877EC" w:rsidRPr="009F3C0F" w:rsidRDefault="009877EC" w:rsidP="009877EC">
      <w:pPr>
        <w:pStyle w:val="ListParagraph"/>
        <w:numPr>
          <w:ilvl w:val="0"/>
          <w:numId w:val="45"/>
        </w:numPr>
        <w:rPr>
          <w:rFonts w:cs="Tahoma"/>
          <w:color w:val="00B0F0"/>
          <w:sz w:val="22"/>
        </w:rPr>
      </w:pPr>
      <w:bookmarkStart w:id="24" w:name="_3whwml4" w:colFirst="0" w:colLast="0"/>
      <w:bookmarkEnd w:id="24"/>
      <w:r w:rsidRPr="009F3C0F">
        <w:rPr>
          <w:rFonts w:cs="Tahoma"/>
          <w:b/>
          <w:color w:val="00B0F0"/>
          <w:sz w:val="22"/>
        </w:rPr>
        <w:t>CANCELLATION</w:t>
      </w:r>
    </w:p>
    <w:p w14:paraId="0CDE46AE"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Without limiting or affecting any other right the Trust may have, the Trust shall by providing written notice to the provider have the right to cancel the order for the Goods, or any part of them, which have not yet been delivered to the Trust. </w:t>
      </w:r>
    </w:p>
    <w:p w14:paraId="464A495E" w14:textId="77777777" w:rsidR="009877EC" w:rsidRPr="009F3C0F" w:rsidRDefault="009877EC" w:rsidP="009877EC">
      <w:pPr>
        <w:pStyle w:val="ListParagraph"/>
        <w:numPr>
          <w:ilvl w:val="1"/>
          <w:numId w:val="45"/>
        </w:numPr>
        <w:rPr>
          <w:rFonts w:cs="Tahoma"/>
          <w:sz w:val="22"/>
        </w:rPr>
      </w:pPr>
      <w:r w:rsidRPr="009F3C0F">
        <w:rPr>
          <w:rFonts w:cs="Tahoma"/>
          <w:sz w:val="22"/>
        </w:rPr>
        <w:t>Without limiting or affecting any other right the Trust may have, if the Trust cancels the order for Goods, the Trust shall pay such charges or that part of the charges for Goods which have been delivered to the Trust. For the avoidance of doubt, the Trust shall not be liable for any consequential loss or loss of anticipated profits associated with invoking this clause.</w:t>
      </w:r>
    </w:p>
    <w:p w14:paraId="2AED71EB" w14:textId="77777777" w:rsidR="009877EC" w:rsidRPr="009F3C0F" w:rsidRDefault="009877EC" w:rsidP="009877EC">
      <w:pPr>
        <w:pStyle w:val="ListParagraph"/>
        <w:ind w:left="1440"/>
        <w:rPr>
          <w:rFonts w:cs="Tahoma"/>
          <w:sz w:val="22"/>
        </w:rPr>
      </w:pPr>
    </w:p>
    <w:p w14:paraId="723804E2"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FORCE MAJEURE</w:t>
      </w:r>
    </w:p>
    <w:p w14:paraId="6A203B00" w14:textId="77777777" w:rsidR="009877EC" w:rsidRPr="009F3C0F" w:rsidRDefault="009877EC" w:rsidP="009877EC">
      <w:pPr>
        <w:pStyle w:val="ListParagraph"/>
        <w:numPr>
          <w:ilvl w:val="1"/>
          <w:numId w:val="45"/>
        </w:numPr>
        <w:rPr>
          <w:rFonts w:cs="Tahoma"/>
          <w:sz w:val="22"/>
        </w:rPr>
      </w:pPr>
      <w:r w:rsidRPr="009F3C0F">
        <w:rPr>
          <w:rFonts w:cs="Tahoma"/>
          <w:sz w:val="22"/>
        </w:rPr>
        <w:t>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3 months, the party not affected may terminate the Contract by giving 30 days' written notice to the affected party.  For the avoidance of doubt, an event arising under clause 4.6 of these Conditions shall amount to an act of force majeure.</w:t>
      </w:r>
    </w:p>
    <w:p w14:paraId="7184543A" w14:textId="77777777" w:rsidR="009877EC" w:rsidRPr="009F3C0F" w:rsidRDefault="009877EC" w:rsidP="009877EC">
      <w:pPr>
        <w:pStyle w:val="ListParagraph"/>
        <w:ind w:left="1440"/>
        <w:rPr>
          <w:rFonts w:cs="Tahoma"/>
          <w:sz w:val="22"/>
        </w:rPr>
      </w:pPr>
    </w:p>
    <w:p w14:paraId="7CA01E1E"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DEFECTIVE GOODS</w:t>
      </w:r>
    </w:p>
    <w:p w14:paraId="25B05837" w14:textId="77777777" w:rsidR="009877EC" w:rsidRPr="009F3C0F" w:rsidRDefault="009877EC" w:rsidP="009877EC">
      <w:pPr>
        <w:pStyle w:val="ListParagraph"/>
        <w:numPr>
          <w:ilvl w:val="1"/>
          <w:numId w:val="45"/>
        </w:numPr>
        <w:rPr>
          <w:rFonts w:cs="Tahoma"/>
          <w:sz w:val="22"/>
        </w:rPr>
      </w:pPr>
      <w:r w:rsidRPr="009F3C0F">
        <w:rPr>
          <w:rFonts w:cs="Tahoma"/>
          <w:sz w:val="22"/>
        </w:rPr>
        <w:t>Without prejudice to any other provisions of the Contract or any other warranties or guarantees applicable to the Goods supplied, if at any time following the date of the delivery of any Goods, all or any part of such Goods are found to be Defective or otherwise not in accordance with the requirements of this Contract (“Defective Goods”), the provider shall:</w:t>
      </w:r>
    </w:p>
    <w:p w14:paraId="7934FE6F" w14:textId="77777777" w:rsidR="009877EC" w:rsidRPr="009F3C0F" w:rsidRDefault="009877EC" w:rsidP="009877EC">
      <w:pPr>
        <w:pStyle w:val="ListParagraph"/>
        <w:numPr>
          <w:ilvl w:val="2"/>
          <w:numId w:val="45"/>
        </w:numPr>
        <w:rPr>
          <w:rFonts w:cs="Tahoma"/>
          <w:sz w:val="22"/>
        </w:rPr>
      </w:pPr>
      <w:r w:rsidRPr="009F3C0F">
        <w:rPr>
          <w:rFonts w:cs="Tahoma"/>
          <w:sz w:val="22"/>
        </w:rPr>
        <w:t>upon written request and without charge, promptly (and in any event within twenty (20) business days or such other time agreed by the Parties in writing acting reasonably) remedy the deficiency by repairing such Defective Goods; or</w:t>
      </w:r>
    </w:p>
    <w:p w14:paraId="0111DAF8" w14:textId="77777777" w:rsidR="009877EC" w:rsidRPr="009F3C0F" w:rsidRDefault="009877EC" w:rsidP="009877EC">
      <w:pPr>
        <w:pStyle w:val="ListParagraph"/>
        <w:numPr>
          <w:ilvl w:val="2"/>
          <w:numId w:val="45"/>
        </w:numPr>
        <w:rPr>
          <w:rFonts w:cs="Tahoma"/>
          <w:sz w:val="22"/>
        </w:rPr>
      </w:pPr>
      <w:r w:rsidRPr="009F3C0F">
        <w:rPr>
          <w:rFonts w:cs="Tahoma"/>
          <w:sz w:val="22"/>
        </w:rPr>
        <w:t>upon written notice of rejection from the Trust, treat such Defective Goods as Rejected Goods in accordance with clause 6 above.</w:t>
      </w:r>
    </w:p>
    <w:p w14:paraId="250A0C46" w14:textId="77777777" w:rsidR="009877EC" w:rsidRPr="009F3C0F" w:rsidRDefault="009877EC" w:rsidP="009877EC">
      <w:pPr>
        <w:pStyle w:val="ListParagraph"/>
        <w:ind w:left="2517"/>
        <w:rPr>
          <w:rFonts w:cs="Tahoma"/>
          <w:sz w:val="22"/>
        </w:rPr>
      </w:pPr>
    </w:p>
    <w:p w14:paraId="0D85AB68"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DATA PROTECTION AND REQUESTS FOR INFORMATION</w:t>
      </w:r>
    </w:p>
    <w:p w14:paraId="5C0D68D1"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provider shall adhere to all Data Protection legislation (GDPR) </w:t>
      </w:r>
    </w:p>
    <w:p w14:paraId="097B0CAF" w14:textId="77777777" w:rsidR="009877EC" w:rsidRPr="009F3C0F" w:rsidRDefault="009877EC" w:rsidP="009877EC">
      <w:pPr>
        <w:pStyle w:val="ListParagraph"/>
        <w:numPr>
          <w:ilvl w:val="1"/>
          <w:numId w:val="45"/>
        </w:numPr>
        <w:rPr>
          <w:rFonts w:cs="Tahoma"/>
          <w:sz w:val="22"/>
        </w:rPr>
      </w:pPr>
      <w:r w:rsidRPr="009F3C0F">
        <w:rPr>
          <w:rFonts w:cs="Tahoma"/>
          <w:sz w:val="22"/>
        </w:rPr>
        <w:t>The provider shall be responsible for ensuring that appropriate safeguards are in place to protect the Trust’s data (in particular that of its staff and students if applicable) and ensure that it is kept safe. The provider shall not disclose any data to a third party without first having sought the written permission from the Trust. All legal liability in respect of the provider’s handling of the Trust’s data rests with the provider.</w:t>
      </w:r>
    </w:p>
    <w:p w14:paraId="50A23CD6" w14:textId="77777777" w:rsidR="009877EC" w:rsidRPr="009F3C0F" w:rsidRDefault="009877EC" w:rsidP="009877EC">
      <w:pPr>
        <w:pStyle w:val="ListParagraph"/>
        <w:numPr>
          <w:ilvl w:val="1"/>
          <w:numId w:val="45"/>
        </w:numPr>
        <w:rPr>
          <w:rFonts w:cs="Tahoma"/>
          <w:sz w:val="22"/>
        </w:rPr>
      </w:pPr>
      <w:r w:rsidRPr="009F3C0F">
        <w:rPr>
          <w:rFonts w:cs="Tahoma"/>
          <w:sz w:val="22"/>
        </w:rPr>
        <w:t>Where relevant, the provider shall provide any information/data requested by the Trust in relation to its supply of Goods, no less than 30 days after request. This includes but is not limited to any information which may be required for re-tendering the Contract.</w:t>
      </w:r>
    </w:p>
    <w:p w14:paraId="7B04BE79"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If there are any incidents that in any way relate to or involve the use of the Goods by the Trust, the provider shall cooperate fully with the Trust in relation to the Trust’s application of the Policies on reporting and responding to all incidents, including serious incidents requiring investigation, and shall respond promptly to any reasonable and proportionate queries, questions </w:t>
      </w:r>
      <w:r w:rsidRPr="009F3C0F">
        <w:rPr>
          <w:rFonts w:cs="Tahoma"/>
          <w:sz w:val="22"/>
        </w:rPr>
        <w:lastRenderedPageBreak/>
        <w:t xml:space="preserve">and/or requests for information that the Trust may have in this context in relation to the Goods.  </w:t>
      </w:r>
    </w:p>
    <w:p w14:paraId="000C14E8" w14:textId="77777777" w:rsidR="009877EC" w:rsidRPr="009F3C0F" w:rsidRDefault="009877EC" w:rsidP="009877EC">
      <w:pPr>
        <w:pStyle w:val="ListParagraph"/>
        <w:ind w:left="1440"/>
        <w:rPr>
          <w:rFonts w:cs="Tahoma"/>
          <w:sz w:val="22"/>
        </w:rPr>
      </w:pPr>
    </w:p>
    <w:p w14:paraId="6A8ABFF3" w14:textId="77777777" w:rsidR="009877EC" w:rsidRPr="009F3C0F" w:rsidRDefault="009877EC" w:rsidP="009877EC">
      <w:pPr>
        <w:pStyle w:val="ListParagraph"/>
        <w:numPr>
          <w:ilvl w:val="0"/>
          <w:numId w:val="45"/>
        </w:numPr>
        <w:rPr>
          <w:rFonts w:cs="Tahoma"/>
          <w:color w:val="00B0F0"/>
          <w:sz w:val="22"/>
        </w:rPr>
      </w:pPr>
      <w:bookmarkStart w:id="25" w:name="_2bn6wsx" w:colFirst="0" w:colLast="0"/>
      <w:bookmarkEnd w:id="25"/>
      <w:r w:rsidRPr="009F3C0F">
        <w:rPr>
          <w:rFonts w:cs="Tahoma"/>
          <w:b/>
          <w:color w:val="00B0F0"/>
          <w:sz w:val="22"/>
        </w:rPr>
        <w:t>CONFIDENTIALITY</w:t>
      </w:r>
    </w:p>
    <w:p w14:paraId="67F2CBE8" w14:textId="77777777" w:rsidR="009877EC" w:rsidRPr="009F3C0F" w:rsidRDefault="009877EC" w:rsidP="009877EC">
      <w:pPr>
        <w:pStyle w:val="ListParagraph"/>
        <w:numPr>
          <w:ilvl w:val="1"/>
          <w:numId w:val="45"/>
        </w:numPr>
        <w:rPr>
          <w:rFonts w:cs="Tahoma"/>
          <w:sz w:val="22"/>
        </w:rPr>
      </w:pPr>
      <w:bookmarkStart w:id="26" w:name="_qsh70q" w:colFirst="0" w:colLast="0"/>
      <w:bookmarkEnd w:id="26"/>
      <w:r w:rsidRPr="009F3C0F">
        <w:rPr>
          <w:rFonts w:cs="Tahoma"/>
          <w:sz w:val="22"/>
        </w:rPr>
        <w:t>Each Party shall:</w:t>
      </w:r>
    </w:p>
    <w:p w14:paraId="688569B5" w14:textId="77777777" w:rsidR="009877EC" w:rsidRPr="009F3C0F" w:rsidRDefault="009877EC" w:rsidP="009877EC">
      <w:pPr>
        <w:pStyle w:val="ListParagraph"/>
        <w:numPr>
          <w:ilvl w:val="2"/>
          <w:numId w:val="45"/>
        </w:numPr>
        <w:rPr>
          <w:rFonts w:cs="Tahoma"/>
          <w:sz w:val="22"/>
        </w:rPr>
      </w:pPr>
      <w:r w:rsidRPr="009F3C0F">
        <w:rPr>
          <w:rFonts w:cs="Tahoma"/>
          <w:sz w:val="22"/>
        </w:rPr>
        <w:t>treat all Information it receives as confidential, safeguard it accordingly and not disclose it to any other person without the prior written permission of the disclosing party; and</w:t>
      </w:r>
    </w:p>
    <w:p w14:paraId="61352A35" w14:textId="77777777" w:rsidR="009877EC" w:rsidRPr="009F3C0F" w:rsidRDefault="009877EC" w:rsidP="009877EC">
      <w:pPr>
        <w:pStyle w:val="ListParagraph"/>
        <w:numPr>
          <w:ilvl w:val="2"/>
          <w:numId w:val="45"/>
        </w:numPr>
        <w:rPr>
          <w:rFonts w:cs="Tahoma"/>
          <w:sz w:val="22"/>
        </w:rPr>
      </w:pPr>
      <w:r w:rsidRPr="009F3C0F">
        <w:rPr>
          <w:rFonts w:cs="Tahoma"/>
          <w:sz w:val="22"/>
        </w:rPr>
        <w:t>not use or exploit the disclosing party’s confidential information in any way except for the purposes of performing the Services.</w:t>
      </w:r>
    </w:p>
    <w:p w14:paraId="4FA10AD8" w14:textId="77777777" w:rsidR="009877EC" w:rsidRPr="009F3C0F" w:rsidRDefault="009877EC" w:rsidP="009877EC">
      <w:pPr>
        <w:pStyle w:val="ListParagraph"/>
        <w:numPr>
          <w:ilvl w:val="1"/>
          <w:numId w:val="45"/>
        </w:numPr>
        <w:rPr>
          <w:rFonts w:cs="Tahoma"/>
          <w:sz w:val="22"/>
        </w:rPr>
      </w:pPr>
      <w:r w:rsidRPr="009F3C0F">
        <w:rPr>
          <w:rFonts w:cs="Tahoma"/>
          <w:sz w:val="22"/>
        </w:rPr>
        <w:t>Notwithstanding clause 12.1, each Party may disclose confidential information which it receives from the other Party:</w:t>
      </w:r>
    </w:p>
    <w:p w14:paraId="7029E745"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where disclosure is required by applicable law or by a court of competent jurisdiction; </w:t>
      </w:r>
    </w:p>
    <w:p w14:paraId="129A2400"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to its auditors or for the purposes of regulatory requirements; </w:t>
      </w:r>
    </w:p>
    <w:p w14:paraId="3E63D710"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on a confidential basis, to its professional advisers; </w:t>
      </w:r>
    </w:p>
    <w:p w14:paraId="173E4A18" w14:textId="77777777" w:rsidR="009877EC" w:rsidRPr="009F3C0F" w:rsidRDefault="009877EC" w:rsidP="009877EC">
      <w:pPr>
        <w:pStyle w:val="ListParagraph"/>
        <w:numPr>
          <w:ilvl w:val="2"/>
          <w:numId w:val="45"/>
        </w:numPr>
        <w:rPr>
          <w:rFonts w:cs="Tahoma"/>
          <w:sz w:val="22"/>
        </w:rPr>
      </w:pPr>
      <w:r w:rsidRPr="009F3C0F">
        <w:rPr>
          <w:rFonts w:cs="Tahoma"/>
          <w:sz w:val="22"/>
        </w:rPr>
        <w:t>to the police, where a Party has reasonable grounds to believe that the other party is or has been involved in an activity that may constitute a criminal offence;</w:t>
      </w:r>
    </w:p>
    <w:p w14:paraId="4BAD46EC"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to the Serious Fraud Office where a Party has reasonable grounds to believe that the other Party is involved in activity that may constitute a criminal offence under the Bribery Act 2010; </w:t>
      </w:r>
    </w:p>
    <w:p w14:paraId="51869B28" w14:textId="77777777" w:rsidR="009877EC" w:rsidRPr="009F3C0F" w:rsidRDefault="009877EC" w:rsidP="009877EC">
      <w:pPr>
        <w:pStyle w:val="ListParagraph"/>
        <w:numPr>
          <w:ilvl w:val="2"/>
          <w:numId w:val="45"/>
        </w:numPr>
        <w:rPr>
          <w:rFonts w:cs="Tahoma"/>
          <w:sz w:val="22"/>
        </w:rPr>
      </w:pPr>
      <w:r w:rsidRPr="009F3C0F">
        <w:rPr>
          <w:rFonts w:cs="Tahoma"/>
          <w:sz w:val="22"/>
        </w:rPr>
        <w:t>where the provider receives information from the Trust: to personnel engaged by it to provide goods or services on a strict need to know basis to enable performance of the provider’s obligations under these Conditions and provided that the provider procure that any person to whom it discloses confidential information pursuant to this clause shall observe the provider’s confidentiality obligations under this clause</w:t>
      </w:r>
    </w:p>
    <w:p w14:paraId="33FB3C0D" w14:textId="77777777" w:rsidR="009877EC" w:rsidRPr="009F3C0F" w:rsidRDefault="009877EC" w:rsidP="009877EC">
      <w:pPr>
        <w:pStyle w:val="ListParagraph"/>
        <w:numPr>
          <w:ilvl w:val="2"/>
          <w:numId w:val="45"/>
        </w:numPr>
        <w:rPr>
          <w:rFonts w:cs="Tahoma"/>
          <w:sz w:val="22"/>
        </w:rPr>
      </w:pPr>
      <w:r w:rsidRPr="009F3C0F">
        <w:rPr>
          <w:rFonts w:cs="Tahoma"/>
          <w:sz w:val="22"/>
        </w:rPr>
        <w:t>where the Trust receives information from the provider: on a confidential basis to officers, employees, agents, consultants and contractors (including third party contractors or sub-contractors) of the Trust; or</w:t>
      </w:r>
    </w:p>
    <w:p w14:paraId="483B957D"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to the extent that the Trust (acting reasonably) deems disclosure necessary or appropriate in the course of carrying out its public functions. </w:t>
      </w:r>
    </w:p>
    <w:p w14:paraId="30E2C34A" w14:textId="77777777" w:rsidR="009877EC" w:rsidRPr="009F3C0F" w:rsidRDefault="009877EC" w:rsidP="009877EC">
      <w:pPr>
        <w:pStyle w:val="ListParagraph"/>
        <w:ind w:left="2517"/>
        <w:rPr>
          <w:rFonts w:cs="Tahoma"/>
          <w:sz w:val="22"/>
        </w:rPr>
      </w:pPr>
    </w:p>
    <w:p w14:paraId="066AB06C"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FREEDOM OF INFORMATION</w:t>
      </w:r>
    </w:p>
    <w:p w14:paraId="45FEDE19"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Parties acknowledge that, except for any information which is exempt from disclosure in accordance with the provisions of the Freedom of Information Act 2000 (FOIA) the provider hereby gives its consent for the Trust to publish the Contract in its entirety to the general public (but with any information that is exempt from disclosure in accordance with the FOIA </w:t>
      </w:r>
      <w:r w:rsidRPr="009F3C0F">
        <w:rPr>
          <w:rFonts w:cs="Tahoma"/>
          <w:sz w:val="22"/>
        </w:rPr>
        <w:lastRenderedPageBreak/>
        <w:t>redacted) including any changes to the Contract agreed from time to time.  the Trust may consult with the provider to inform its decision regarding any redactions but shall have the final decision in its absolute discretion whether any of the content of the contract is exempt from disclosure in accordance with the provisions of the FOIA.</w:t>
      </w:r>
    </w:p>
    <w:p w14:paraId="5D9B4E21" w14:textId="77777777" w:rsidR="009877EC" w:rsidRPr="009F3C0F" w:rsidRDefault="009877EC" w:rsidP="009877EC">
      <w:pPr>
        <w:pStyle w:val="ListParagraph"/>
        <w:ind w:left="1440"/>
        <w:rPr>
          <w:rFonts w:cs="Tahoma"/>
          <w:sz w:val="22"/>
        </w:rPr>
      </w:pPr>
    </w:p>
    <w:p w14:paraId="2A113B28" w14:textId="77777777" w:rsidR="009877EC" w:rsidRPr="009F3C0F" w:rsidRDefault="009877EC" w:rsidP="009877EC">
      <w:pPr>
        <w:pStyle w:val="ListParagraph"/>
        <w:numPr>
          <w:ilvl w:val="0"/>
          <w:numId w:val="45"/>
        </w:numPr>
        <w:rPr>
          <w:rFonts w:cs="Tahoma"/>
          <w:color w:val="00B0F0"/>
          <w:sz w:val="22"/>
        </w:rPr>
      </w:pPr>
      <w:bookmarkStart w:id="27" w:name="_3as4poj" w:colFirst="0" w:colLast="0"/>
      <w:bookmarkEnd w:id="27"/>
      <w:r w:rsidRPr="009F3C0F">
        <w:rPr>
          <w:rFonts w:cs="Tahoma"/>
          <w:b/>
          <w:color w:val="00B0F0"/>
          <w:sz w:val="22"/>
        </w:rPr>
        <w:t>INSURANCE</w:t>
      </w:r>
    </w:p>
    <w:p w14:paraId="721727F9" w14:textId="77777777" w:rsidR="009877EC" w:rsidRPr="009F3C0F" w:rsidRDefault="009877EC" w:rsidP="009877EC">
      <w:pPr>
        <w:pStyle w:val="ListParagraph"/>
        <w:numPr>
          <w:ilvl w:val="1"/>
          <w:numId w:val="45"/>
        </w:numPr>
        <w:rPr>
          <w:rFonts w:cs="Tahoma"/>
          <w:sz w:val="22"/>
        </w:rPr>
      </w:pPr>
      <w:r w:rsidRPr="009F3C0F">
        <w:rPr>
          <w:rFonts w:cs="Tahoma"/>
          <w:sz w:val="22"/>
        </w:rPr>
        <w:t>During the term of the Contract and for a period of seven (7) years thereafter, the provider shall maintain in force, with a reputable insurance company, professional indemnity insurance and public liability insurance to cover the liabilities that may arise under or in connection with the Contract and shall, on the Trust’s request, produce both the insurance certificate giving details of cover and the receipt for the current year's premium in respect of each insurance.</w:t>
      </w:r>
    </w:p>
    <w:p w14:paraId="7D656F5E" w14:textId="77777777" w:rsidR="009877EC" w:rsidRPr="009F3C0F" w:rsidRDefault="009877EC" w:rsidP="009877EC">
      <w:pPr>
        <w:pStyle w:val="ListParagraph"/>
        <w:ind w:left="1440"/>
        <w:rPr>
          <w:rFonts w:cs="Tahoma"/>
          <w:sz w:val="22"/>
        </w:rPr>
      </w:pPr>
    </w:p>
    <w:p w14:paraId="376E695A"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PROVIDERS WARRANTIES</w:t>
      </w:r>
    </w:p>
    <w:p w14:paraId="21CC7372" w14:textId="77777777" w:rsidR="009877EC" w:rsidRPr="009F3C0F" w:rsidRDefault="009877EC" w:rsidP="009877EC">
      <w:pPr>
        <w:pStyle w:val="ListParagraph"/>
        <w:numPr>
          <w:ilvl w:val="1"/>
          <w:numId w:val="45"/>
        </w:numPr>
        <w:rPr>
          <w:rFonts w:cs="Tahoma"/>
          <w:sz w:val="22"/>
        </w:rPr>
      </w:pPr>
      <w:bookmarkStart w:id="28" w:name="_1pxezwc" w:colFirst="0" w:colLast="0"/>
      <w:bookmarkEnd w:id="28"/>
      <w:r w:rsidRPr="009F3C0F">
        <w:rPr>
          <w:rFonts w:cs="Tahoma"/>
          <w:sz w:val="22"/>
        </w:rPr>
        <w:t xml:space="preserve">The provider warrants: </w:t>
      </w:r>
    </w:p>
    <w:p w14:paraId="3B759669"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that it will comply with all laws, guidance, policies (including the Mandatory Policies) in the supply of the Goods; </w:t>
      </w:r>
    </w:p>
    <w:p w14:paraId="29180440" w14:textId="77777777" w:rsidR="009877EC" w:rsidRPr="009F3C0F" w:rsidRDefault="009877EC" w:rsidP="009877EC">
      <w:pPr>
        <w:pStyle w:val="ListParagraph"/>
        <w:numPr>
          <w:ilvl w:val="2"/>
          <w:numId w:val="45"/>
        </w:numPr>
        <w:rPr>
          <w:rFonts w:cs="Tahoma"/>
          <w:sz w:val="22"/>
        </w:rPr>
      </w:pPr>
      <w:r w:rsidRPr="009F3C0F">
        <w:rPr>
          <w:rFonts w:cs="Tahoma"/>
          <w:sz w:val="22"/>
        </w:rPr>
        <w:t>it will promptly notify the Trust of any health and safety hazard which has arisen, or the provider is aware may arise, in supplying the Goods and take all necessary steps to ensure the health and safety of any persons likely to be affected by any such health and safety hazards;</w:t>
      </w:r>
    </w:p>
    <w:p w14:paraId="1967D761" w14:textId="77777777" w:rsidR="009877EC" w:rsidRPr="009F3C0F" w:rsidRDefault="009877EC" w:rsidP="009877EC">
      <w:pPr>
        <w:pStyle w:val="ListParagraph"/>
        <w:numPr>
          <w:ilvl w:val="2"/>
          <w:numId w:val="45"/>
        </w:numPr>
        <w:rPr>
          <w:rFonts w:cs="Tahoma"/>
          <w:sz w:val="22"/>
        </w:rPr>
      </w:pPr>
      <w:r w:rsidRPr="009F3C0F">
        <w:rPr>
          <w:rFonts w:cs="Tahoma"/>
          <w:sz w:val="22"/>
        </w:rPr>
        <w:t>that it will fully and promptly respond to all requests for information and/or requests for answers to questions regarding this Contract, the Goods, any complaints and any disputes at the frequency, in the timeframes and in the format as may reasonably be requested by the Trust from time to time;</w:t>
      </w:r>
    </w:p>
    <w:p w14:paraId="3FBE6CB2" w14:textId="77777777" w:rsidR="009877EC" w:rsidRPr="009F3C0F" w:rsidRDefault="009877EC" w:rsidP="009877EC">
      <w:pPr>
        <w:pStyle w:val="ListParagraph"/>
        <w:numPr>
          <w:ilvl w:val="2"/>
          <w:numId w:val="45"/>
        </w:numPr>
        <w:rPr>
          <w:rFonts w:cs="Tahoma"/>
          <w:sz w:val="22"/>
        </w:rPr>
      </w:pPr>
      <w:r w:rsidRPr="009F3C0F">
        <w:rPr>
          <w:rFonts w:cs="Tahoma"/>
          <w:sz w:val="22"/>
        </w:rPr>
        <w:t>that all information included within the provider’s responses to any documents issued by the Trust as part of the procurement relating to the award of this Contract and all accompanying materials is accurate;</w:t>
      </w:r>
    </w:p>
    <w:p w14:paraId="075CB4F2" w14:textId="77777777" w:rsidR="009877EC" w:rsidRPr="009F3C0F" w:rsidRDefault="009877EC" w:rsidP="009877EC">
      <w:pPr>
        <w:pStyle w:val="ListParagraph"/>
        <w:numPr>
          <w:ilvl w:val="2"/>
          <w:numId w:val="45"/>
        </w:numPr>
        <w:rPr>
          <w:rFonts w:cs="Tahoma"/>
          <w:sz w:val="22"/>
        </w:rPr>
      </w:pPr>
      <w:r w:rsidRPr="009F3C0F">
        <w:rPr>
          <w:rFonts w:cs="Tahoma"/>
          <w:sz w:val="22"/>
        </w:rPr>
        <w:t>there are no pending or threatened actions or proceedings before any court or administrative agency which would materially adversely affect the financial condition, business or operations of the provider;</w:t>
      </w:r>
    </w:p>
    <w:p w14:paraId="0A9657F2" w14:textId="77777777" w:rsidR="009877EC" w:rsidRPr="009F3C0F" w:rsidRDefault="009877EC" w:rsidP="009877EC">
      <w:pPr>
        <w:pStyle w:val="ListParagraph"/>
        <w:numPr>
          <w:ilvl w:val="2"/>
          <w:numId w:val="45"/>
        </w:numPr>
        <w:rPr>
          <w:rFonts w:cs="Tahoma"/>
          <w:sz w:val="22"/>
        </w:rPr>
      </w:pPr>
      <w:r w:rsidRPr="009F3C0F">
        <w:rPr>
          <w:rFonts w:cs="Tahoma"/>
          <w:sz w:val="22"/>
        </w:rPr>
        <w:t>there are no material agreements existing to which the provider is a party which prevent the provider from entering into or complying with this Contract; and</w:t>
      </w:r>
    </w:p>
    <w:p w14:paraId="44B8A2F3" w14:textId="77777777" w:rsidR="009877EC" w:rsidRPr="009F3C0F" w:rsidRDefault="009877EC" w:rsidP="009877EC">
      <w:pPr>
        <w:pStyle w:val="ListParagraph"/>
        <w:numPr>
          <w:ilvl w:val="2"/>
          <w:numId w:val="45"/>
        </w:numPr>
        <w:rPr>
          <w:rFonts w:cs="Tahoma"/>
          <w:sz w:val="22"/>
        </w:rPr>
      </w:pPr>
      <w:r w:rsidRPr="009F3C0F">
        <w:rPr>
          <w:rFonts w:cs="Tahoma"/>
          <w:sz w:val="22"/>
        </w:rPr>
        <w:t>that it has the ability, expertise and capacity to fulfil its obligations under this contract.</w:t>
      </w:r>
    </w:p>
    <w:p w14:paraId="7A501B6A" w14:textId="77777777" w:rsidR="009877EC" w:rsidRPr="009F3C0F" w:rsidRDefault="009877EC" w:rsidP="009877EC">
      <w:pPr>
        <w:pStyle w:val="ListParagraph"/>
        <w:numPr>
          <w:ilvl w:val="1"/>
          <w:numId w:val="45"/>
        </w:numPr>
        <w:rPr>
          <w:rFonts w:cs="Tahoma"/>
          <w:sz w:val="22"/>
        </w:rPr>
      </w:pPr>
      <w:r w:rsidRPr="009F3C0F">
        <w:rPr>
          <w:rFonts w:cs="Tahoma"/>
          <w:sz w:val="22"/>
        </w:rPr>
        <w:lastRenderedPageBreak/>
        <w:t>The provider further warrants that it understands that the Trust is entering into this Contract on the specific warranties detailed in clause 16.1 above.</w:t>
      </w:r>
    </w:p>
    <w:p w14:paraId="6E38BB39" w14:textId="77777777" w:rsidR="009877EC" w:rsidRPr="009F3C0F" w:rsidRDefault="009877EC" w:rsidP="009877EC">
      <w:pPr>
        <w:pStyle w:val="ListParagraph"/>
        <w:ind w:left="1440"/>
        <w:rPr>
          <w:rFonts w:cs="Tahoma"/>
          <w:sz w:val="22"/>
        </w:rPr>
      </w:pPr>
    </w:p>
    <w:p w14:paraId="11737485" w14:textId="77777777" w:rsidR="009877EC" w:rsidRPr="009F3C0F" w:rsidRDefault="009877EC" w:rsidP="009877EC">
      <w:pPr>
        <w:pStyle w:val="ListParagraph"/>
        <w:numPr>
          <w:ilvl w:val="0"/>
          <w:numId w:val="45"/>
        </w:numPr>
        <w:rPr>
          <w:rFonts w:cs="Tahoma"/>
          <w:color w:val="00B0F0"/>
          <w:sz w:val="22"/>
        </w:rPr>
      </w:pPr>
      <w:bookmarkStart w:id="29" w:name="_49x2ik5" w:colFirst="0" w:colLast="0"/>
      <w:bookmarkEnd w:id="29"/>
      <w:r w:rsidRPr="009F3C0F">
        <w:rPr>
          <w:rFonts w:cs="Tahoma"/>
          <w:b/>
          <w:color w:val="00B0F0"/>
          <w:sz w:val="22"/>
        </w:rPr>
        <w:t>INDEMNITY</w:t>
      </w:r>
    </w:p>
    <w:p w14:paraId="1549BAB5" w14:textId="77777777" w:rsidR="009877EC" w:rsidRPr="009F3C0F" w:rsidRDefault="009877EC" w:rsidP="009877EC">
      <w:pPr>
        <w:pStyle w:val="ListParagraph"/>
        <w:numPr>
          <w:ilvl w:val="1"/>
          <w:numId w:val="45"/>
        </w:numPr>
        <w:rPr>
          <w:rFonts w:cs="Tahoma"/>
          <w:sz w:val="22"/>
        </w:rPr>
      </w:pPr>
      <w:bookmarkStart w:id="30" w:name="_2p2csry" w:colFirst="0" w:colLast="0"/>
      <w:bookmarkEnd w:id="30"/>
      <w:r w:rsidRPr="009F3C0F">
        <w:rPr>
          <w:rFonts w:cs="Tahoma"/>
          <w:sz w:val="22"/>
        </w:rPr>
        <w:t>The provider shall indemnify the Trust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Trust arising out of or in connection with:</w:t>
      </w:r>
    </w:p>
    <w:p w14:paraId="488C618F" w14:textId="77777777" w:rsidR="009877EC" w:rsidRPr="009F3C0F" w:rsidRDefault="009877EC" w:rsidP="009877EC">
      <w:pPr>
        <w:pStyle w:val="ListParagraph"/>
        <w:numPr>
          <w:ilvl w:val="2"/>
          <w:numId w:val="45"/>
        </w:numPr>
        <w:rPr>
          <w:rFonts w:cs="Tahoma"/>
          <w:sz w:val="22"/>
        </w:rPr>
      </w:pPr>
      <w:bookmarkStart w:id="31" w:name="_147n2zr" w:colFirst="0" w:colLast="0"/>
      <w:bookmarkEnd w:id="31"/>
      <w:r w:rsidRPr="009F3C0F">
        <w:rPr>
          <w:rFonts w:cs="Tahoma"/>
          <w:sz w:val="22"/>
        </w:rPr>
        <w:t>any claim brought against the Trust for actual or alleged infringement of a third party's Intellectual Property Rights arising out of, or in connection with, the receipt, use or supply of the Services (excluding any materials owned or controlled by the Trust); and</w:t>
      </w:r>
    </w:p>
    <w:p w14:paraId="4C878071" w14:textId="77777777" w:rsidR="009877EC" w:rsidRPr="009F3C0F" w:rsidRDefault="009877EC" w:rsidP="009877EC">
      <w:pPr>
        <w:pStyle w:val="ListParagraph"/>
        <w:numPr>
          <w:ilvl w:val="2"/>
          <w:numId w:val="45"/>
        </w:numPr>
        <w:rPr>
          <w:rFonts w:cs="Tahoma"/>
          <w:sz w:val="22"/>
        </w:rPr>
      </w:pPr>
      <w:bookmarkStart w:id="32" w:name="_3o7alnk" w:colFirst="0" w:colLast="0"/>
      <w:bookmarkEnd w:id="32"/>
      <w:r w:rsidRPr="009F3C0F">
        <w:rPr>
          <w:rFonts w:cs="Tahoma"/>
          <w:sz w:val="22"/>
        </w:rPr>
        <w:t xml:space="preserve">any claim made against the Trust by a third party for death, personal injury or damage to property arising out of or in connection with the Goods, to the extent that the defects in the Goods are attributable to the acts or omissions of the Provider, its employees, agents or subcontractors;  </w:t>
      </w:r>
    </w:p>
    <w:p w14:paraId="0557528F" w14:textId="77777777" w:rsidR="009877EC" w:rsidRPr="009F3C0F" w:rsidRDefault="009877EC" w:rsidP="009877EC">
      <w:pPr>
        <w:pStyle w:val="ListParagraph"/>
        <w:numPr>
          <w:ilvl w:val="2"/>
          <w:numId w:val="45"/>
        </w:numPr>
        <w:rPr>
          <w:rFonts w:cs="Tahoma"/>
          <w:sz w:val="22"/>
        </w:rPr>
      </w:pPr>
      <w:r w:rsidRPr="009F3C0F">
        <w:rPr>
          <w:rFonts w:cs="Tahoma"/>
          <w:sz w:val="22"/>
        </w:rPr>
        <w:t xml:space="preserve">any claim made against the Trust by a third party arising out of or in connection with the supply of the Goods, to the extent that such claim arises out of the breach, negligent performance or failure or delay in performance of the Contract by the Provider, its employees, agents or subcontractors; </w:t>
      </w:r>
      <w:bookmarkStart w:id="33" w:name="_23ckvvd" w:colFirst="0" w:colLast="0"/>
      <w:bookmarkStart w:id="34" w:name="_ihv636" w:colFirst="0" w:colLast="0"/>
      <w:bookmarkEnd w:id="33"/>
      <w:bookmarkEnd w:id="34"/>
    </w:p>
    <w:p w14:paraId="0206F3D2" w14:textId="77777777" w:rsidR="009877EC" w:rsidRPr="009F3C0F" w:rsidRDefault="009877EC" w:rsidP="009877EC">
      <w:pPr>
        <w:pStyle w:val="ListParagraph"/>
        <w:ind w:left="2517"/>
        <w:rPr>
          <w:rFonts w:cs="Tahoma"/>
          <w:sz w:val="22"/>
        </w:rPr>
      </w:pPr>
    </w:p>
    <w:p w14:paraId="5FC477C9"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PRICE AND PAYMENT</w:t>
      </w:r>
    </w:p>
    <w:p w14:paraId="0F343237"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price for the Goods is set out in the Appendix B - The Pricing Schedule </w:t>
      </w:r>
    </w:p>
    <w:p w14:paraId="60772A71" w14:textId="77777777" w:rsidR="009877EC" w:rsidRPr="009F3C0F" w:rsidRDefault="009877EC" w:rsidP="009877EC">
      <w:pPr>
        <w:pStyle w:val="ListParagraph"/>
        <w:numPr>
          <w:ilvl w:val="1"/>
          <w:numId w:val="45"/>
        </w:numPr>
        <w:rPr>
          <w:rFonts w:cs="Tahoma"/>
          <w:sz w:val="22"/>
        </w:rPr>
      </w:pPr>
      <w:r w:rsidRPr="009F3C0F">
        <w:rPr>
          <w:rFonts w:cs="Tahoma"/>
          <w:sz w:val="22"/>
        </w:rPr>
        <w:t>Unless otherwise stated in the Purchase Order the price:</w:t>
      </w:r>
    </w:p>
    <w:p w14:paraId="56A40F4F" w14:textId="77777777" w:rsidR="009877EC" w:rsidRPr="009F3C0F" w:rsidRDefault="009877EC" w:rsidP="009877EC">
      <w:pPr>
        <w:pStyle w:val="ListParagraph"/>
        <w:numPr>
          <w:ilvl w:val="2"/>
          <w:numId w:val="45"/>
        </w:numPr>
        <w:rPr>
          <w:rFonts w:cs="Tahoma"/>
          <w:sz w:val="22"/>
        </w:rPr>
      </w:pPr>
      <w:r w:rsidRPr="009F3C0F">
        <w:rPr>
          <w:rFonts w:cs="Tahoma"/>
          <w:sz w:val="22"/>
        </w:rPr>
        <w:t>shall remain fixed during the term; and</w:t>
      </w:r>
    </w:p>
    <w:p w14:paraId="6EEC36DE" w14:textId="77777777" w:rsidR="009877EC" w:rsidRPr="009F3C0F" w:rsidRDefault="009877EC" w:rsidP="009877EC">
      <w:pPr>
        <w:pStyle w:val="ListParagraph"/>
        <w:numPr>
          <w:ilvl w:val="2"/>
          <w:numId w:val="45"/>
        </w:numPr>
        <w:rPr>
          <w:rFonts w:cs="Tahoma"/>
          <w:sz w:val="22"/>
        </w:rPr>
      </w:pPr>
      <w:r w:rsidRPr="009F3C0F">
        <w:rPr>
          <w:rFonts w:cs="Tahoma"/>
          <w:sz w:val="22"/>
        </w:rPr>
        <w:t>is, subject to clause 18.3, the entire price payable by the Trust to the provider in respect of their fulfilment of this Contract (including but not limited to, import taxes, charges, packaging, loading and delivery, royalties, license fees or similar expenses).</w:t>
      </w:r>
    </w:p>
    <w:p w14:paraId="7701D56F"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Contract price is exclusive of VAT, which, if properly chargeable, the Trust shall only pay at the prevailing rate subject to receipt from the provider of a valid and accurate VAT invoice. Such VAT invoices shall show the VAT calculations as a separate line item. </w:t>
      </w:r>
    </w:p>
    <w:p w14:paraId="1C660E05" w14:textId="77777777" w:rsidR="009877EC" w:rsidRPr="009F3C0F" w:rsidRDefault="009877EC" w:rsidP="009877EC">
      <w:pPr>
        <w:pStyle w:val="ListParagraph"/>
        <w:numPr>
          <w:ilvl w:val="1"/>
          <w:numId w:val="45"/>
        </w:numPr>
        <w:rPr>
          <w:rFonts w:cs="Tahoma"/>
          <w:sz w:val="22"/>
        </w:rPr>
      </w:pPr>
      <w:r w:rsidRPr="009F3C0F">
        <w:rPr>
          <w:rFonts w:cs="Tahoma"/>
          <w:sz w:val="22"/>
        </w:rPr>
        <w:t>the Trust shall pay undisputed and correctly raised invoices within thirty (30) days of receipt of the same.</w:t>
      </w:r>
    </w:p>
    <w:p w14:paraId="123491B0"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provider’s invoice for supply of Goods shall clearly set out where payment is to be made (which shall be by BACS and includes the provider’s </w:t>
      </w:r>
      <w:r w:rsidRPr="009F3C0F">
        <w:rPr>
          <w:rFonts w:cs="Tahoma"/>
          <w:sz w:val="22"/>
        </w:rPr>
        <w:lastRenderedPageBreak/>
        <w:t>bank account number, sort-code, email address of where to send the remittance advice note and contact telephone number).</w:t>
      </w:r>
    </w:p>
    <w:p w14:paraId="05C5C570" w14:textId="77777777" w:rsidR="009877EC" w:rsidRPr="009F3C0F" w:rsidRDefault="009877EC" w:rsidP="009877EC">
      <w:pPr>
        <w:pStyle w:val="ListParagraph"/>
        <w:ind w:left="1440"/>
        <w:rPr>
          <w:rFonts w:cs="Tahoma"/>
          <w:sz w:val="22"/>
        </w:rPr>
      </w:pPr>
    </w:p>
    <w:p w14:paraId="0F340B85"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TERM</w:t>
      </w:r>
    </w:p>
    <w:p w14:paraId="5AAA98C6" w14:textId="77777777" w:rsidR="009877EC" w:rsidRPr="009F3C0F" w:rsidRDefault="009877EC" w:rsidP="009877EC">
      <w:pPr>
        <w:pStyle w:val="ListParagraph"/>
        <w:numPr>
          <w:ilvl w:val="1"/>
          <w:numId w:val="45"/>
        </w:numPr>
        <w:rPr>
          <w:rFonts w:cs="Tahoma"/>
          <w:sz w:val="22"/>
        </w:rPr>
      </w:pPr>
      <w:r w:rsidRPr="009F3C0F">
        <w:rPr>
          <w:rFonts w:cs="Tahoma"/>
          <w:sz w:val="22"/>
        </w:rPr>
        <w:t>The Contract term shall commence on the Commencement Date and, unless terminated earlier in accordance with clause 7 (Termination) or clause 8 (Cancellation), shall continue for the term provided in the Purchase Order.</w:t>
      </w:r>
    </w:p>
    <w:p w14:paraId="5DB3CB41" w14:textId="77777777" w:rsidR="009877EC" w:rsidRPr="009F3C0F" w:rsidRDefault="009877EC" w:rsidP="009877EC">
      <w:pPr>
        <w:pStyle w:val="ListParagraph"/>
        <w:ind w:left="360"/>
        <w:rPr>
          <w:rFonts w:cs="Tahoma"/>
          <w:color w:val="00B0F0"/>
          <w:sz w:val="22"/>
        </w:rPr>
      </w:pPr>
    </w:p>
    <w:p w14:paraId="558968F5"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DISPUTE RESOLUTION</w:t>
      </w:r>
    </w:p>
    <w:p w14:paraId="138C71DF" w14:textId="77777777" w:rsidR="009877EC" w:rsidRPr="009F3C0F" w:rsidRDefault="009877EC" w:rsidP="009877EC">
      <w:pPr>
        <w:pStyle w:val="ListParagraph"/>
        <w:numPr>
          <w:ilvl w:val="1"/>
          <w:numId w:val="45"/>
        </w:numPr>
        <w:rPr>
          <w:rFonts w:cs="Tahoma"/>
          <w:sz w:val="22"/>
        </w:rPr>
      </w:pPr>
      <w:r w:rsidRPr="009F3C0F">
        <w:rPr>
          <w:rFonts w:cs="Tahoma"/>
          <w:sz w:val="22"/>
        </w:rPr>
        <w:t>In the case of a dispute, the Parties may escalate the dispute to an appropriate senior representative of each Party.</w:t>
      </w:r>
    </w:p>
    <w:p w14:paraId="0DF93CF3" w14:textId="77777777" w:rsidR="009877EC" w:rsidRPr="009F3C0F" w:rsidRDefault="009877EC" w:rsidP="009877EC">
      <w:pPr>
        <w:pStyle w:val="ListParagraph"/>
        <w:numPr>
          <w:ilvl w:val="1"/>
          <w:numId w:val="45"/>
        </w:numPr>
        <w:rPr>
          <w:rFonts w:cs="Tahoma"/>
          <w:sz w:val="22"/>
        </w:rPr>
      </w:pPr>
      <w:r w:rsidRPr="009F3C0F">
        <w:rPr>
          <w:rFonts w:cs="Tahoma"/>
          <w:sz w:val="22"/>
        </w:rPr>
        <w:t>The Parties shall attempt in good faith to negotiate a settlement to any dispute between them arising out of or in connection with the Contract.</w:t>
      </w:r>
    </w:p>
    <w:p w14:paraId="2DA3EDF3" w14:textId="77777777" w:rsidR="009877EC" w:rsidRPr="009F3C0F" w:rsidRDefault="009877EC" w:rsidP="009877EC">
      <w:pPr>
        <w:pStyle w:val="ListParagraph"/>
        <w:numPr>
          <w:ilvl w:val="1"/>
          <w:numId w:val="45"/>
        </w:numPr>
        <w:rPr>
          <w:rFonts w:cs="Tahoma"/>
          <w:sz w:val="22"/>
        </w:rPr>
      </w:pPr>
      <w:bookmarkStart w:id="35" w:name="_32hioqz" w:colFirst="0" w:colLast="0"/>
      <w:bookmarkEnd w:id="35"/>
      <w:r w:rsidRPr="009F3C0F">
        <w:rPr>
          <w:rFonts w:cs="Tahoma"/>
          <w:sz w:val="22"/>
        </w:rPr>
        <w:t>The Trust shall write to the provider to notify them that the Contract (and, where applicable, payment) is in dispute and provide details of the issues to be addressed.</w:t>
      </w:r>
    </w:p>
    <w:p w14:paraId="04EC5B8C"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provider will provide a response and address all issues including, where relevant, providing a timeline of when any failures will be corrected/fixed within (thirty) 30 days (or otherwise as reasonably instructed by the Trust) of receipt of the letter referred to in clause 20.3. </w:t>
      </w:r>
    </w:p>
    <w:p w14:paraId="7A80BC48" w14:textId="77777777" w:rsidR="009877EC" w:rsidRPr="009F3C0F" w:rsidRDefault="009877EC" w:rsidP="009877EC">
      <w:pPr>
        <w:pStyle w:val="ListParagraph"/>
        <w:numPr>
          <w:ilvl w:val="1"/>
          <w:numId w:val="45"/>
        </w:numPr>
        <w:rPr>
          <w:rFonts w:cs="Tahoma"/>
          <w:sz w:val="22"/>
        </w:rPr>
      </w:pPr>
      <w:r w:rsidRPr="009F3C0F">
        <w:rPr>
          <w:rFonts w:cs="Tahoma"/>
          <w:sz w:val="22"/>
        </w:rPr>
        <w:t>In resolving the dispute, consideration will be given as to whether mediation would be appropriate subject to agreement by the Parties.</w:t>
      </w:r>
    </w:p>
    <w:p w14:paraId="37C41FBA" w14:textId="77777777" w:rsidR="009877EC" w:rsidRPr="009F3C0F" w:rsidRDefault="009877EC" w:rsidP="009877EC">
      <w:pPr>
        <w:pStyle w:val="ListParagraph"/>
        <w:numPr>
          <w:ilvl w:val="1"/>
          <w:numId w:val="45"/>
        </w:numPr>
        <w:rPr>
          <w:rFonts w:cs="Tahoma"/>
          <w:sz w:val="22"/>
        </w:rPr>
      </w:pPr>
      <w:r w:rsidRPr="009F3C0F">
        <w:rPr>
          <w:rFonts w:cs="Tahoma"/>
          <w:sz w:val="22"/>
        </w:rPr>
        <w:t>If the parties fail to reach an agreement within one (1) month of the Trust providing written notification of the dispute as per clause 20.3 above, either Party may exercise any remedy it has under applicable law.</w:t>
      </w:r>
    </w:p>
    <w:p w14:paraId="7A01E8ED" w14:textId="77777777" w:rsidR="009877EC" w:rsidRPr="009F3C0F" w:rsidRDefault="009877EC" w:rsidP="009877EC">
      <w:pPr>
        <w:pStyle w:val="ListParagraph"/>
        <w:ind w:left="1440"/>
        <w:rPr>
          <w:rFonts w:cs="Tahoma"/>
          <w:sz w:val="22"/>
        </w:rPr>
      </w:pPr>
    </w:p>
    <w:p w14:paraId="3651BB71"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GOVERNING LAW AND JURISDICTION</w:t>
      </w:r>
    </w:p>
    <w:p w14:paraId="7890B4E4" w14:textId="77777777" w:rsidR="009877EC" w:rsidRPr="009F3C0F" w:rsidRDefault="009877EC" w:rsidP="009877EC">
      <w:pPr>
        <w:pStyle w:val="ListParagraph"/>
        <w:numPr>
          <w:ilvl w:val="1"/>
          <w:numId w:val="45"/>
        </w:numPr>
        <w:rPr>
          <w:rFonts w:cs="Tahoma"/>
          <w:sz w:val="22"/>
        </w:rPr>
      </w:pPr>
      <w:r w:rsidRPr="009F3C0F">
        <w:rPr>
          <w:rFonts w:cs="Tahoma"/>
          <w:sz w:val="22"/>
        </w:rPr>
        <w:t>This Contract and any dispute or claim (including not-contractual disputes or claims) arising out of or in connection with it or its subject matter or formation shall be governed by and interpreted in accordance with the laws of England and Wales.</w:t>
      </w:r>
    </w:p>
    <w:p w14:paraId="62787CAC" w14:textId="77777777" w:rsidR="009877EC" w:rsidRPr="009F3C0F" w:rsidRDefault="009877EC" w:rsidP="009877EC">
      <w:pPr>
        <w:pStyle w:val="ListParagraph"/>
        <w:numPr>
          <w:ilvl w:val="1"/>
          <w:numId w:val="45"/>
        </w:numPr>
        <w:rPr>
          <w:rFonts w:cs="Tahoma"/>
          <w:sz w:val="22"/>
        </w:rPr>
      </w:pPr>
      <w:r w:rsidRPr="009F3C0F">
        <w:rPr>
          <w:rFonts w:cs="Tahoma"/>
          <w:sz w:val="22"/>
        </w:rPr>
        <w:t>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4353B76A" w14:textId="77777777" w:rsidR="009877EC" w:rsidRPr="009F3C0F" w:rsidRDefault="009877EC" w:rsidP="009877EC">
      <w:pPr>
        <w:pStyle w:val="ListParagraph"/>
        <w:ind w:left="1440"/>
        <w:rPr>
          <w:rFonts w:cs="Tahoma"/>
          <w:sz w:val="22"/>
        </w:rPr>
      </w:pPr>
    </w:p>
    <w:p w14:paraId="7DB02AAE"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AUDIT</w:t>
      </w:r>
    </w:p>
    <w:p w14:paraId="6A6258DC" w14:textId="77777777" w:rsidR="009877EC" w:rsidRPr="009F3C0F" w:rsidRDefault="009877EC" w:rsidP="009877EC">
      <w:pPr>
        <w:pStyle w:val="ListParagraph"/>
        <w:numPr>
          <w:ilvl w:val="1"/>
          <w:numId w:val="45"/>
        </w:numPr>
        <w:rPr>
          <w:rFonts w:cs="Tahoma"/>
          <w:sz w:val="22"/>
        </w:rPr>
      </w:pPr>
      <w:r w:rsidRPr="009F3C0F">
        <w:rPr>
          <w:rFonts w:cs="Tahoma"/>
          <w:sz w:val="22"/>
        </w:rPr>
        <w:t xml:space="preserve">The Trust reserves the right to conduct an audit of the Providers arrangements for accounting for all payments made under this contract, and for this purpose the Provider hereby agrees to provide reasonable information, assistance and co-operation in connection with such audit.  The Provider shall provide to the Trust (or the Trust’s authorised representative) all such records or documents as the Trust may reasonably require for the </w:t>
      </w:r>
      <w:r w:rsidRPr="009F3C0F">
        <w:rPr>
          <w:rFonts w:cs="Tahoma"/>
          <w:sz w:val="22"/>
        </w:rPr>
        <w:lastRenderedPageBreak/>
        <w:t>purpose of any audit and, if required and subject to reasonable written notice, access to the provider’s premises during normal working hours.</w:t>
      </w:r>
    </w:p>
    <w:p w14:paraId="59F7CF4E" w14:textId="77777777" w:rsidR="009877EC" w:rsidRPr="009F3C0F" w:rsidRDefault="009877EC" w:rsidP="009877EC">
      <w:pPr>
        <w:pStyle w:val="ListParagraph"/>
        <w:ind w:left="1440"/>
        <w:rPr>
          <w:rFonts w:cs="Tahoma"/>
          <w:sz w:val="22"/>
        </w:rPr>
      </w:pPr>
    </w:p>
    <w:p w14:paraId="12D8C5F2" w14:textId="77777777" w:rsidR="009877EC" w:rsidRPr="009F3C0F" w:rsidRDefault="009877EC" w:rsidP="009877EC">
      <w:pPr>
        <w:pStyle w:val="ListParagraph"/>
        <w:numPr>
          <w:ilvl w:val="0"/>
          <w:numId w:val="45"/>
        </w:numPr>
        <w:rPr>
          <w:rFonts w:cs="Tahoma"/>
          <w:color w:val="00B0F0"/>
          <w:sz w:val="22"/>
        </w:rPr>
      </w:pPr>
      <w:r w:rsidRPr="009F3C0F">
        <w:rPr>
          <w:rFonts w:cs="Tahoma"/>
          <w:color w:val="00B0F0"/>
          <w:sz w:val="22"/>
        </w:rPr>
        <w:t xml:space="preserve"> </w:t>
      </w:r>
      <w:r w:rsidRPr="009F3C0F">
        <w:rPr>
          <w:rFonts w:cs="Tahoma"/>
          <w:b/>
          <w:color w:val="00B0F0"/>
          <w:sz w:val="22"/>
        </w:rPr>
        <w:t>MODERN SLAVERY</w:t>
      </w:r>
    </w:p>
    <w:p w14:paraId="212E89E4" w14:textId="77777777" w:rsidR="009877EC" w:rsidRPr="009F3C0F" w:rsidRDefault="009877EC" w:rsidP="009877EC">
      <w:pPr>
        <w:pStyle w:val="ListParagraph"/>
        <w:numPr>
          <w:ilvl w:val="1"/>
          <w:numId w:val="45"/>
        </w:numPr>
        <w:rPr>
          <w:rFonts w:cs="Tahoma"/>
          <w:sz w:val="22"/>
        </w:rPr>
      </w:pPr>
      <w:r w:rsidRPr="009F3C0F">
        <w:rPr>
          <w:rFonts w:cs="Tahoma"/>
          <w:sz w:val="22"/>
        </w:rPr>
        <w:t>In performing its obligations under the contract, the Provider shall:</w:t>
      </w:r>
    </w:p>
    <w:p w14:paraId="116CB36B" w14:textId="77777777" w:rsidR="009877EC" w:rsidRPr="009F3C0F" w:rsidRDefault="009877EC" w:rsidP="009877EC">
      <w:pPr>
        <w:pStyle w:val="ListParagraph"/>
        <w:numPr>
          <w:ilvl w:val="2"/>
          <w:numId w:val="45"/>
        </w:numPr>
        <w:rPr>
          <w:rFonts w:cs="Tahoma"/>
          <w:sz w:val="22"/>
        </w:rPr>
      </w:pPr>
      <w:bookmarkStart w:id="36" w:name="1hmsyys" w:colFirst="0" w:colLast="0"/>
      <w:bookmarkEnd w:id="36"/>
      <w:r w:rsidRPr="009F3C0F">
        <w:rPr>
          <w:rFonts w:cs="Tahoma"/>
          <w:sz w:val="22"/>
        </w:rPr>
        <w:t xml:space="preserve"> comply with all applicable anti-slavery and human trafficking laws, statutes, regulations and codes from time to time in force including but not limited to the Modern Slavery Act 2015; and</w:t>
      </w:r>
    </w:p>
    <w:p w14:paraId="122BBD35" w14:textId="77777777" w:rsidR="009877EC" w:rsidRPr="009F3C0F" w:rsidRDefault="009877EC" w:rsidP="009877EC">
      <w:pPr>
        <w:pStyle w:val="ListParagraph"/>
        <w:numPr>
          <w:ilvl w:val="2"/>
          <w:numId w:val="45"/>
        </w:numPr>
        <w:rPr>
          <w:rFonts w:cs="Tahoma"/>
          <w:sz w:val="22"/>
        </w:rPr>
      </w:pPr>
      <w:r w:rsidRPr="009F3C0F">
        <w:rPr>
          <w:rFonts w:cs="Tahoma"/>
          <w:sz w:val="22"/>
        </w:rPr>
        <w:t>not engage in any activity, practice or conduct that would constitute an offence under sections 1, 2 or 4, of the Modern Slavery Act 2015 if such activity, practice or conduct were carried out in the UK; and</w:t>
      </w:r>
    </w:p>
    <w:p w14:paraId="3306499C" w14:textId="77777777" w:rsidR="009877EC" w:rsidRPr="009F3C0F" w:rsidRDefault="009877EC" w:rsidP="009877EC">
      <w:pPr>
        <w:pStyle w:val="ListParagraph"/>
        <w:numPr>
          <w:ilvl w:val="2"/>
          <w:numId w:val="45"/>
        </w:numPr>
        <w:rPr>
          <w:rFonts w:cs="Tahoma"/>
          <w:color w:val="00B0F0"/>
          <w:sz w:val="22"/>
        </w:rPr>
      </w:pPr>
      <w:r w:rsidRPr="009F3C0F">
        <w:rPr>
          <w:rFonts w:cs="Tahoma"/>
          <w:sz w:val="22"/>
        </w:rPr>
        <w:t xml:space="preserve">ensure that each of its direct </w:t>
      </w:r>
      <w:proofErr w:type="spellStart"/>
      <w:r w:rsidRPr="009F3C0F">
        <w:rPr>
          <w:rFonts w:cs="Tahoma"/>
          <w:sz w:val="22"/>
        </w:rPr>
        <w:t>subproviders</w:t>
      </w:r>
      <w:proofErr w:type="spellEnd"/>
      <w:r w:rsidRPr="009F3C0F">
        <w:rPr>
          <w:rFonts w:cs="Tahoma"/>
          <w:sz w:val="22"/>
        </w:rPr>
        <w:t xml:space="preserve"> and providers shall comply with the Anti- slavery policy and with all applicable anti-slavery and human trafficking laws, statutes, regulations and codes from time to time in force including but not limited to the Modern Slavery Act 2015.</w:t>
      </w:r>
      <w:r w:rsidRPr="009F3C0F">
        <w:rPr>
          <w:rFonts w:cs="Tahoma"/>
          <w:color w:val="00B0F0"/>
          <w:sz w:val="22"/>
        </w:rPr>
        <w:t xml:space="preserve"> </w:t>
      </w:r>
    </w:p>
    <w:p w14:paraId="1342B7B9" w14:textId="77777777" w:rsidR="009877EC" w:rsidRPr="009F3C0F" w:rsidRDefault="009877EC" w:rsidP="009877EC">
      <w:pPr>
        <w:pStyle w:val="ListParagraph"/>
        <w:ind w:left="2517"/>
        <w:rPr>
          <w:rFonts w:cs="Tahoma"/>
          <w:color w:val="00B0F0"/>
          <w:sz w:val="22"/>
        </w:rPr>
      </w:pPr>
    </w:p>
    <w:p w14:paraId="018EE3B7"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GIFTS AND PAYMENT</w:t>
      </w:r>
    </w:p>
    <w:p w14:paraId="61C29D19" w14:textId="77777777" w:rsidR="009877EC" w:rsidRPr="009F3C0F" w:rsidRDefault="009877EC" w:rsidP="009877EC">
      <w:pPr>
        <w:pStyle w:val="ListParagraph"/>
        <w:numPr>
          <w:ilvl w:val="1"/>
          <w:numId w:val="45"/>
        </w:numPr>
        <w:rPr>
          <w:rFonts w:cs="Tahoma"/>
          <w:sz w:val="22"/>
        </w:rPr>
      </w:pPr>
      <w:r w:rsidRPr="009F3C0F">
        <w:rPr>
          <w:rFonts w:cs="Tahoma"/>
          <w:sz w:val="22"/>
        </w:rPr>
        <w:t>The Provider shall not offer or give, or agree to give, to any member, employee or representative of the Trust any gift or consideration of any kind as an inducement or reward for doing or refraining from doing, or for having done or refrained from doing, any act in relation to the obtaining or execution of this or any other contract with the Trust or for showing or refraining from showing favour or disfavour to any person in relation to this or any such contract.</w:t>
      </w:r>
    </w:p>
    <w:p w14:paraId="0211BC14" w14:textId="77777777" w:rsidR="009877EC" w:rsidRPr="009F3C0F" w:rsidRDefault="009877EC" w:rsidP="009877EC">
      <w:pPr>
        <w:pStyle w:val="ListParagraph"/>
        <w:numPr>
          <w:ilvl w:val="1"/>
          <w:numId w:val="45"/>
        </w:numPr>
        <w:rPr>
          <w:rFonts w:cs="Tahoma"/>
          <w:sz w:val="22"/>
        </w:rPr>
      </w:pPr>
      <w:r w:rsidRPr="009F3C0F">
        <w:rPr>
          <w:rFonts w:cs="Tahoma"/>
          <w:sz w:val="22"/>
        </w:rPr>
        <w:t>Without prejudice the Provider shall comply with the Bribery Act 2010 and the Criminal Finances Act 2017, any subordinate legislation made under those Acts and all other applicable laws, regulations, codes and sanctions relating to anti-bribery and anti-corruption.</w:t>
      </w:r>
    </w:p>
    <w:p w14:paraId="7D68EABB" w14:textId="77777777" w:rsidR="009877EC" w:rsidRPr="009F3C0F" w:rsidRDefault="009877EC" w:rsidP="009877EC">
      <w:pPr>
        <w:pStyle w:val="ListParagraph"/>
        <w:ind w:left="1440"/>
        <w:rPr>
          <w:rFonts w:cs="Tahoma"/>
          <w:sz w:val="14"/>
        </w:rPr>
      </w:pPr>
    </w:p>
    <w:p w14:paraId="3D02133A" w14:textId="77777777" w:rsidR="009877EC" w:rsidRPr="009F3C0F" w:rsidRDefault="009877EC" w:rsidP="009877EC">
      <w:pPr>
        <w:pStyle w:val="ListParagraph"/>
        <w:numPr>
          <w:ilvl w:val="0"/>
          <w:numId w:val="45"/>
        </w:numPr>
        <w:rPr>
          <w:rFonts w:cs="Tahoma"/>
          <w:color w:val="00B0F0"/>
          <w:sz w:val="22"/>
        </w:rPr>
      </w:pPr>
      <w:r w:rsidRPr="009F3C0F">
        <w:rPr>
          <w:rFonts w:cs="Tahoma"/>
          <w:b/>
          <w:color w:val="00B0F0"/>
          <w:sz w:val="22"/>
        </w:rPr>
        <w:t>EQUALITY AND NON-DISCRIMINATION</w:t>
      </w:r>
    </w:p>
    <w:p w14:paraId="13A87C41" w14:textId="77777777" w:rsidR="009877EC" w:rsidRPr="009F3C0F" w:rsidRDefault="009877EC" w:rsidP="009F3C0F">
      <w:pPr>
        <w:pStyle w:val="ListParagraph"/>
        <w:numPr>
          <w:ilvl w:val="1"/>
          <w:numId w:val="45"/>
        </w:numPr>
        <w:rPr>
          <w:color w:val="00B0F0"/>
        </w:rPr>
      </w:pPr>
      <w:r w:rsidRPr="009F3C0F">
        <w:rPr>
          <w:rFonts w:cs="Tahoma"/>
          <w:sz w:val="22"/>
        </w:rPr>
        <w:t>The Provider shall not, unlawfully discriminate directly or indirectly against any person on the basis of within the meaning of any relevant legislation or any statutory modification or re-enactment thereof relating to discrimination in employment whether by age, disability, gender reassignment, race, ethnic or national origin, colour, creed, disability, political belief, membership of or activities as part of a trade union, social or economic class, sex or gender, sexual orientation, marital or parental civil partner status, pregnancy or maternity or other family circumstance or any other ground not relevant to good employment practice. The provider shall take all reasonable steps endeavours to ensure the observance of these provisions by all servants, employees or agents of the provider and all sub-providers or sub-contractors employed in the execution of the contract</w:t>
      </w:r>
      <w:r w:rsidRPr="009F3C0F">
        <w:rPr>
          <w:color w:val="00B0F0"/>
        </w:rPr>
        <w:br w:type="page"/>
      </w:r>
    </w:p>
    <w:p w14:paraId="41B37778" w14:textId="77777777" w:rsidR="009877EC" w:rsidRPr="009F3C0F" w:rsidRDefault="009877EC" w:rsidP="009877EC">
      <w:pPr>
        <w:rPr>
          <w:b/>
          <w:color w:val="00B0F0"/>
          <w:sz w:val="28"/>
        </w:rPr>
      </w:pPr>
      <w:r w:rsidRPr="009F3C0F">
        <w:rPr>
          <w:b/>
          <w:color w:val="00B0F0"/>
          <w:sz w:val="28"/>
        </w:rPr>
        <w:lastRenderedPageBreak/>
        <w:t>APPENDIX C: TERMS &amp; CONDITIONS - PURCHASE OF SERVICES</w:t>
      </w:r>
    </w:p>
    <w:p w14:paraId="1CFB16BB"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DEFINITIONS</w:t>
      </w:r>
    </w:p>
    <w:p w14:paraId="67A3B921"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In these conditions: -</w:t>
      </w:r>
    </w:p>
    <w:p w14:paraId="0F0225D8" w14:textId="77777777" w:rsidR="009877EC" w:rsidRPr="009F3C0F" w:rsidRDefault="009877EC" w:rsidP="009877EC">
      <w:pPr>
        <w:numPr>
          <w:ilvl w:val="2"/>
          <w:numId w:val="46"/>
        </w:numPr>
        <w:spacing w:after="240" w:line="240" w:lineRule="auto"/>
        <w:jc w:val="both"/>
        <w:rPr>
          <w:rFonts w:eastAsia="Times New Roman" w:cs="Tahoma"/>
          <w:sz w:val="22"/>
        </w:rPr>
      </w:pPr>
      <w:r w:rsidRPr="009F3C0F">
        <w:rPr>
          <w:rFonts w:eastAsia="Gill Sans" w:cs="Tahoma"/>
          <w:sz w:val="22"/>
        </w:rPr>
        <w:t>“Commencement Date” means the date provided in clause 2.1 of these Conditions;</w:t>
      </w:r>
    </w:p>
    <w:p w14:paraId="607296CD"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“Conditions” means these terms and conditions;</w:t>
      </w:r>
    </w:p>
    <w:p w14:paraId="27100D51"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“Contract” means these Conditions together with</w:t>
      </w:r>
    </w:p>
    <w:p w14:paraId="2DDBA3E9" w14:textId="77777777" w:rsidR="009877EC" w:rsidRPr="009F3C0F" w:rsidRDefault="009877EC" w:rsidP="009877EC">
      <w:pPr>
        <w:numPr>
          <w:ilvl w:val="3"/>
          <w:numId w:val="46"/>
        </w:numPr>
        <w:spacing w:after="240" w:line="240" w:lineRule="auto"/>
        <w:jc w:val="both"/>
        <w:rPr>
          <w:rFonts w:eastAsia="Gill Sans" w:cs="Tahoma"/>
          <w:sz w:val="22"/>
        </w:rPr>
      </w:pPr>
      <w:r w:rsidRPr="009F3C0F">
        <w:rPr>
          <w:rFonts w:eastAsia="Gill Sans" w:cs="Tahoma"/>
          <w:sz w:val="22"/>
        </w:rPr>
        <w:t xml:space="preserve">Appendix A - Specification </w:t>
      </w:r>
    </w:p>
    <w:p w14:paraId="5E2BE00F" w14:textId="77777777" w:rsidR="009877EC" w:rsidRPr="009F3C0F" w:rsidRDefault="009877EC" w:rsidP="009877EC">
      <w:pPr>
        <w:numPr>
          <w:ilvl w:val="3"/>
          <w:numId w:val="46"/>
        </w:numPr>
        <w:spacing w:after="240" w:line="240" w:lineRule="auto"/>
        <w:jc w:val="both"/>
        <w:rPr>
          <w:rFonts w:eastAsia="Gill Sans" w:cs="Tahoma"/>
          <w:sz w:val="22"/>
        </w:rPr>
      </w:pPr>
      <w:r w:rsidRPr="009F3C0F">
        <w:rPr>
          <w:rFonts w:eastAsia="Gill Sans" w:cs="Tahoma"/>
          <w:sz w:val="22"/>
        </w:rPr>
        <w:t xml:space="preserve">Appendix B - Pricing Schedule </w:t>
      </w:r>
    </w:p>
    <w:p w14:paraId="543F850D" w14:textId="77777777" w:rsidR="009877EC" w:rsidRPr="009F3C0F" w:rsidRDefault="009877EC" w:rsidP="009877EC">
      <w:pPr>
        <w:numPr>
          <w:ilvl w:val="3"/>
          <w:numId w:val="46"/>
        </w:numPr>
        <w:spacing w:after="240" w:line="240" w:lineRule="auto"/>
        <w:jc w:val="both"/>
        <w:rPr>
          <w:rFonts w:eastAsia="Gill Sans" w:cs="Tahoma"/>
          <w:sz w:val="22"/>
        </w:rPr>
      </w:pPr>
      <w:r w:rsidRPr="009F3C0F">
        <w:rPr>
          <w:rFonts w:eastAsia="Gill Sans" w:cs="Tahoma"/>
          <w:sz w:val="22"/>
        </w:rPr>
        <w:t xml:space="preserve">Providers Tender Return </w:t>
      </w:r>
    </w:p>
    <w:p w14:paraId="23E02941"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“Intellectual Property Rights” means patents, rights to inventions, copyright and related rights, trademarks and service marks, business names and domain names, rights in get-up, goodwill and the right to sue for passing off rights in designs, rights in computer software, database rights, rights to use, and protect the confidentiality of, confidential information (including know-how and trade secrets), and all other intellectual property rights, in each case whether registered or unregistered and all similar or equivalent rights or forms of protection which subsist or will subsist now or in the future in any part of the world;</w:t>
      </w:r>
    </w:p>
    <w:p w14:paraId="699B5ACF"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“Mandatory Policies” means the Trust’s business policies and codes set out at the end of these Conditions, the content of which are made available to the provider by accessing the appropriate hyperlink;</w:t>
      </w:r>
    </w:p>
    <w:p w14:paraId="07F799E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“The Trust” means Nexus Multi Academy Trust;</w:t>
      </w:r>
    </w:p>
    <w:p w14:paraId="40D72F0B"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“Purchase Order” means the Trust’s order for the supply of Services, as set out in the Trust’s Purchase Order form;</w:t>
      </w:r>
    </w:p>
    <w:p w14:paraId="1A349ED4"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“Services” means the service(s) to be provided under the Contract;</w:t>
      </w:r>
    </w:p>
    <w:p w14:paraId="6FBDD8B8"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“Party” means each of the Trust or the provider and “Parties” means both of them; and</w:t>
      </w:r>
    </w:p>
    <w:p w14:paraId="61300367"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“provider” means the company or entity from whom the Trust purchases the Service(s).</w:t>
      </w:r>
    </w:p>
    <w:p w14:paraId="09FF6A4D"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lastRenderedPageBreak/>
        <w:t>INTERPRETATION</w:t>
      </w:r>
    </w:p>
    <w:p w14:paraId="269DC452"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A reference to a statute or statutory provision is a reference to it as amended or re-enacted. A reference to a statute or statutory provision includes all subordinate legislation made under that statute or statutory provision.</w:t>
      </w:r>
    </w:p>
    <w:p w14:paraId="0D81480C" w14:textId="77777777" w:rsidR="009877EC" w:rsidRPr="009F3C0F" w:rsidRDefault="009877EC" w:rsidP="009877EC">
      <w:pPr>
        <w:numPr>
          <w:ilvl w:val="1"/>
          <w:numId w:val="46"/>
        </w:numPr>
        <w:spacing w:after="240" w:line="240" w:lineRule="auto"/>
        <w:jc w:val="both"/>
        <w:rPr>
          <w:rFonts w:eastAsia="Times New Roman" w:cs="Tahoma"/>
          <w:sz w:val="22"/>
        </w:rPr>
      </w:pPr>
      <w:r w:rsidRPr="009F3C0F">
        <w:rPr>
          <w:rFonts w:eastAsia="Gill Sans" w:cs="Tahoma"/>
          <w:sz w:val="22"/>
        </w:rPr>
        <w:t xml:space="preserve">Any words following the terms </w:t>
      </w:r>
      <w:r w:rsidRPr="009F3C0F">
        <w:rPr>
          <w:rFonts w:eastAsia="Gill Sans" w:cs="Tahoma"/>
          <w:b/>
          <w:sz w:val="22"/>
        </w:rPr>
        <w:t>including</w:t>
      </w:r>
      <w:r w:rsidRPr="009F3C0F">
        <w:rPr>
          <w:rFonts w:eastAsia="Gill Sans" w:cs="Tahoma"/>
          <w:sz w:val="22"/>
        </w:rPr>
        <w:t xml:space="preserve">, </w:t>
      </w:r>
      <w:r w:rsidRPr="009F3C0F">
        <w:rPr>
          <w:rFonts w:eastAsia="Gill Sans" w:cs="Tahoma"/>
          <w:b/>
          <w:sz w:val="22"/>
        </w:rPr>
        <w:t>include</w:t>
      </w:r>
      <w:r w:rsidRPr="009F3C0F">
        <w:rPr>
          <w:rFonts w:eastAsia="Gill Sans" w:cs="Tahoma"/>
          <w:sz w:val="22"/>
        </w:rPr>
        <w:t xml:space="preserve">, </w:t>
      </w:r>
      <w:r w:rsidRPr="009F3C0F">
        <w:rPr>
          <w:rFonts w:eastAsia="Gill Sans" w:cs="Tahoma"/>
          <w:b/>
          <w:sz w:val="22"/>
        </w:rPr>
        <w:t>in particular</w:t>
      </w:r>
      <w:r w:rsidRPr="009F3C0F">
        <w:rPr>
          <w:rFonts w:eastAsia="Gill Sans" w:cs="Tahoma"/>
          <w:sz w:val="22"/>
        </w:rPr>
        <w:t xml:space="preserve">, </w:t>
      </w:r>
      <w:r w:rsidRPr="009F3C0F">
        <w:rPr>
          <w:rFonts w:eastAsia="Gill Sans" w:cs="Tahoma"/>
          <w:b/>
          <w:sz w:val="22"/>
        </w:rPr>
        <w:t>for example</w:t>
      </w:r>
      <w:r w:rsidRPr="009F3C0F">
        <w:rPr>
          <w:rFonts w:eastAsia="Gill Sans" w:cs="Tahoma"/>
          <w:sz w:val="22"/>
        </w:rPr>
        <w:t xml:space="preserve"> or any similar expression shall be construed as illustrative and shall not limit the sense of the words, description, definition, phrase or term preceding those terms.</w:t>
      </w:r>
    </w:p>
    <w:p w14:paraId="33B5A810" w14:textId="77777777" w:rsidR="009877EC" w:rsidRPr="009F3C0F" w:rsidRDefault="009877EC" w:rsidP="009877EC">
      <w:pPr>
        <w:numPr>
          <w:ilvl w:val="1"/>
          <w:numId w:val="46"/>
        </w:numPr>
        <w:spacing w:after="240" w:line="240" w:lineRule="auto"/>
        <w:jc w:val="both"/>
        <w:rPr>
          <w:rFonts w:eastAsia="Times New Roman" w:cs="Tahoma"/>
          <w:sz w:val="22"/>
        </w:rPr>
      </w:pPr>
      <w:r w:rsidRPr="009F3C0F">
        <w:rPr>
          <w:rFonts w:eastAsia="Gill Sans" w:cs="Tahoma"/>
          <w:sz w:val="22"/>
        </w:rPr>
        <w:t xml:space="preserve">A reference to </w:t>
      </w:r>
      <w:r w:rsidRPr="009F3C0F">
        <w:rPr>
          <w:rFonts w:eastAsia="Gill Sans" w:cs="Tahoma"/>
          <w:b/>
          <w:sz w:val="22"/>
        </w:rPr>
        <w:t>writing</w:t>
      </w:r>
      <w:r w:rsidRPr="009F3C0F">
        <w:rPr>
          <w:rFonts w:eastAsia="Gill Sans" w:cs="Tahoma"/>
          <w:sz w:val="22"/>
        </w:rPr>
        <w:t xml:space="preserve"> or </w:t>
      </w:r>
      <w:r w:rsidRPr="009F3C0F">
        <w:rPr>
          <w:rFonts w:eastAsia="Gill Sans" w:cs="Tahoma"/>
          <w:b/>
          <w:sz w:val="22"/>
        </w:rPr>
        <w:t>written</w:t>
      </w:r>
      <w:r w:rsidRPr="009F3C0F">
        <w:rPr>
          <w:rFonts w:eastAsia="Gill Sans" w:cs="Tahoma"/>
          <w:sz w:val="22"/>
        </w:rPr>
        <w:t xml:space="preserve"> includes email.</w:t>
      </w:r>
    </w:p>
    <w:p w14:paraId="5AFD2E06"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BASIS OF CONTRACT</w:t>
      </w:r>
    </w:p>
    <w:p w14:paraId="3DDB8F92"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Purchase Order constitutes an offer by the Trust to purchase the Services in accordance with these Conditions which are deemed accepted upon any act by the provider consistent with fulfilling the Purchase Order, at which point and on which date the Contract shall come into existence.</w:t>
      </w:r>
    </w:p>
    <w:p w14:paraId="2B1FA364"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These Conditions apply to the Contract to the exclusion of any other terms that the provider seeks to impose or incorporate, or which are implied by law, trade custom, practice or course of dealing.</w:t>
      </w:r>
    </w:p>
    <w:p w14:paraId="77CBF483"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No variation of these conditions shall be effective unless agreed in writing and signed by both the Trust and the provider (or their authorised representatives).</w:t>
      </w:r>
    </w:p>
    <w:p w14:paraId="667046D7"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SUPPLY OF SERVICES</w:t>
      </w:r>
    </w:p>
    <w:p w14:paraId="7C5A8CAE"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provider shall from the Commencement Date provide the Services as laid out in Appendix A - The specification: </w:t>
      </w:r>
    </w:p>
    <w:p w14:paraId="38D3E29A"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 cooperation with the Trust and in compliance with any instructions given by the Trust from time to time;</w:t>
      </w:r>
    </w:p>
    <w:p w14:paraId="33A8FD4C"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with reasonable skill, care and diligence and in accordance with best practice in the provider’s industry, profession or trade;</w:t>
      </w:r>
    </w:p>
    <w:p w14:paraId="750A0DCB"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by using personnel who are suitably skilled and experienced to perform tasks assigned to them, and in sufficient number as well as providing all equipment, tools and vehicles necessary to ensure that the provider fulfils its obligations under these Conditions;</w:t>
      </w:r>
    </w:p>
    <w:p w14:paraId="1DC02600"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 conformance to all descriptions, standards and specifications provided by the Trust and that delivery of the Services shall be fit for purpose;</w:t>
      </w:r>
    </w:p>
    <w:p w14:paraId="6F7E8E36"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using the best quality goods, materials, standards and techniques and, to the extent that the Services include any </w:t>
      </w:r>
      <w:r w:rsidRPr="009F3C0F">
        <w:rPr>
          <w:rFonts w:eastAsia="Gill Sans" w:cs="Tahoma"/>
          <w:sz w:val="22"/>
        </w:rPr>
        <w:lastRenderedPageBreak/>
        <w:t>product of workmanship, installation and/or design and ensure such work product shall be free from defects arising therefrom;</w:t>
      </w:r>
    </w:p>
    <w:p w14:paraId="6522A101"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 accordance with all licences and consents and shall maintain in force such licences and consents for the duration under which Services are provided to the Trust;</w:t>
      </w:r>
    </w:p>
    <w:p w14:paraId="7C87991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 accordance with all applicable laws, regulations, regulatory policies, guidelines or industry codes which may apply from time to time in providing the Services;</w:t>
      </w:r>
    </w:p>
    <w:p w14:paraId="79085573"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 accordance with the Mandatory Policies; and</w:t>
      </w:r>
    </w:p>
    <w:p w14:paraId="4FC31E2E"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in a professional and courteous manner.</w:t>
      </w:r>
    </w:p>
    <w:p w14:paraId="0B6998DD"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provider shall comply with the Supply of Goods and Services Act 1982. </w:t>
      </w:r>
    </w:p>
    <w:p w14:paraId="6D1A1B11"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If during performance of the Services the provider becomes aware of any quality, performance and/or safety related report, notice, alert or other communication which has or may have an impact on the safety, performance, function or carrying out of the Services the provider shall promptly inform the Trust of the same and provide a copy of the same.  the Trust shall have absolute discretion to decide what subsequent action it takes in response to any matter brought to its attention under this clause 4.3.</w:t>
      </w:r>
    </w:p>
    <w:p w14:paraId="1D8D51A4"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shall provide the Services in accordance with any timescales, dates and instructions set out in the Purchase Order or as otherwise agreed with the Trust in writing.</w:t>
      </w:r>
    </w:p>
    <w:p w14:paraId="5181BACC"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provider shall not commence provision of any Services prior to being provided with a Purchase Order.  The provider shall clearly set out on each invoice (as applicable) the number corresponding to the Purchase Order for the Services. the Trust shall have no obligation to pay any invoice which does not set out the correct corresponding Purchase Order number. </w:t>
      </w:r>
    </w:p>
    <w:p w14:paraId="78E8031E"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may not assign or sub-contract the Contract in whole or in part to any third party without the Trust’s prior written agreement.  Should the provider breach the terms of this provision, it shall remain liable to the Trust as if it had performed the Services and as provided in these Conditions.</w:t>
      </w:r>
    </w:p>
    <w:p w14:paraId="77CC7C06"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 xml:space="preserve">INSPECTION </w:t>
      </w:r>
    </w:p>
    <w:p w14:paraId="7ABEE232"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Trust (or its authorised representative(s)) shall have the right to inspect the provision of the Services at regular intervals and for the duration under which the provider provides the Services.</w:t>
      </w:r>
    </w:p>
    <w:p w14:paraId="07F88749"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Trust hereby reserves the right to withhold payment for any Services which are not to the reasonable standard and specification requested under these Conditions.</w:t>
      </w:r>
    </w:p>
    <w:p w14:paraId="646ABD61"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lastRenderedPageBreak/>
        <w:t>TERMINATION</w:t>
      </w:r>
    </w:p>
    <w:p w14:paraId="6DF0257A"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Without limiting or affecting any other right or remedy available to it</w:t>
      </w:r>
      <w:proofErr w:type="gramStart"/>
      <w:r w:rsidRPr="009F3C0F">
        <w:rPr>
          <w:rFonts w:eastAsia="Gill Sans" w:cs="Tahoma"/>
          <w:sz w:val="22"/>
        </w:rPr>
        <w:t>, ,</w:t>
      </w:r>
      <w:proofErr w:type="gramEnd"/>
      <w:r w:rsidRPr="009F3C0F">
        <w:rPr>
          <w:rFonts w:eastAsia="Gill Sans" w:cs="Tahoma"/>
          <w:sz w:val="22"/>
        </w:rPr>
        <w:t xml:space="preserve"> the Trust may terminate the Contract in whole or in part by written notice to the provider with immediate effect if the provider:</w:t>
      </w:r>
      <w:r w:rsidRPr="009F3C0F">
        <w:rPr>
          <w:rFonts w:eastAsia="Gill Sans" w:cs="Tahoma"/>
          <w:sz w:val="22"/>
        </w:rPr>
        <w:tab/>
      </w:r>
    </w:p>
    <w:p w14:paraId="30DAA119" w14:textId="77777777" w:rsidR="009877EC" w:rsidRPr="009F3C0F" w:rsidRDefault="009877EC" w:rsidP="009877EC">
      <w:pPr>
        <w:numPr>
          <w:ilvl w:val="2"/>
          <w:numId w:val="46"/>
        </w:numPr>
        <w:spacing w:before="120" w:after="120" w:line="240" w:lineRule="auto"/>
        <w:jc w:val="both"/>
        <w:rPr>
          <w:rFonts w:eastAsia="Gill Sans" w:cs="Tahoma"/>
          <w:sz w:val="22"/>
        </w:rPr>
      </w:pPr>
      <w:r w:rsidRPr="009F3C0F">
        <w:rPr>
          <w:rFonts w:eastAsia="Gill Sans" w:cs="Tahoma"/>
          <w:sz w:val="22"/>
        </w:rPr>
        <w:t xml:space="preserve">for any reason by giving to the provider no less than thirty days’ notice to that effect. </w:t>
      </w:r>
    </w:p>
    <w:p w14:paraId="4E630596"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is in material breach of any obligation under the Contract which is not capable of remedy; </w:t>
      </w:r>
    </w:p>
    <w:p w14:paraId="47DA2C99"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repeatedly breaches any of the terms and conditions of the Contract in such a manner as to reasonably justify the opinion that its conduct is inconsistent with it having the intention or ability to give effect to the terms and conditions of the Contract; </w:t>
      </w:r>
    </w:p>
    <w:p w14:paraId="17EDD30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is in material breach of any obligation which is capable of remedy, and that breach is not remedied within 30 days of the provider receiving written notice specifying the breach and requiring it to be remedied (see also section “dispute resolution” below); </w:t>
      </w:r>
    </w:p>
    <w:p w14:paraId="19C4BD0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undergoes a change of control; </w:t>
      </w:r>
    </w:p>
    <w:p w14:paraId="2B93C1EE"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w:t>
      </w:r>
    </w:p>
    <w:p w14:paraId="5E8396E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the other party suspends, or threatens to suspend, or ceases or threatens to cease to carry on all or a substantial part of its business; or</w:t>
      </w:r>
    </w:p>
    <w:p w14:paraId="79404A9E"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fails to comply with the Mandatory Policies or its legal obligations in the fields of environmental, social or labour law.</w:t>
      </w:r>
    </w:p>
    <w:p w14:paraId="327B8C88" w14:textId="77777777" w:rsidR="009877EC" w:rsidRPr="009F3C0F" w:rsidRDefault="009877EC" w:rsidP="009877EC">
      <w:pPr>
        <w:numPr>
          <w:ilvl w:val="0"/>
          <w:numId w:val="46"/>
        </w:numPr>
        <w:spacing w:after="240" w:line="240" w:lineRule="auto"/>
        <w:jc w:val="both"/>
        <w:rPr>
          <w:rFonts w:eastAsia="Gill Sans" w:cs="Tahoma"/>
          <w:color w:val="00B0F0"/>
          <w:sz w:val="22"/>
        </w:rPr>
      </w:pPr>
      <w:r w:rsidRPr="009F3C0F">
        <w:rPr>
          <w:rFonts w:eastAsia="Gill Sans" w:cs="Tahoma"/>
          <w:b/>
          <w:color w:val="00B0F0"/>
          <w:sz w:val="22"/>
        </w:rPr>
        <w:t xml:space="preserve">CONSEQUENCES OF TERMINATION  </w:t>
      </w:r>
    </w:p>
    <w:p w14:paraId="48CAFE12"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Where the Trust terminates the Contract under clause 6.1.2 or 6.1.3 or 6.1.4 all of the following apply: </w:t>
      </w:r>
    </w:p>
    <w:p w14:paraId="2E81C903"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the Provider is responsible for the Trusts reasonable costs of procuring replacement Services for the rest of the term of the Contract; </w:t>
      </w:r>
    </w:p>
    <w:p w14:paraId="44095513"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lastRenderedPageBreak/>
        <w:t xml:space="preserve">the Trusts payment obligations under the terminated Contract stop immediately; </w:t>
      </w:r>
    </w:p>
    <w:p w14:paraId="3511A3B4"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accumulated rights of the Parties are not affected; </w:t>
      </w:r>
    </w:p>
    <w:p w14:paraId="00C1F627" w14:textId="77777777" w:rsidR="009877EC" w:rsidRPr="009F3C0F" w:rsidRDefault="009877EC" w:rsidP="009F3C0F">
      <w:pPr>
        <w:numPr>
          <w:ilvl w:val="2"/>
          <w:numId w:val="46"/>
        </w:numPr>
        <w:spacing w:after="240" w:line="240" w:lineRule="auto"/>
        <w:jc w:val="both"/>
        <w:rPr>
          <w:rFonts w:eastAsia="Gill Sans" w:cs="Tahoma"/>
          <w:sz w:val="22"/>
        </w:rPr>
      </w:pPr>
      <w:r w:rsidRPr="009F3C0F">
        <w:rPr>
          <w:rFonts w:eastAsia="Gill Sans" w:cs="Tahoma"/>
          <w:sz w:val="22"/>
        </w:rPr>
        <w:t xml:space="preserve">the Provider must, at no cost to the Trust, give all reasonable assistance to the Trust and any incoming Provider and cooperate fully in the handover and re-procurement; </w:t>
      </w:r>
    </w:p>
    <w:p w14:paraId="2C0CEDC4"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CANCELLATION</w:t>
      </w:r>
    </w:p>
    <w:p w14:paraId="070A4981"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Without limiting or affecting any other right the Trust may have, the Trust shall by providing written notice to the provider have the right to cancel the Services, or any part of them, provided that such provision of Services has not yet commenced. </w:t>
      </w:r>
    </w:p>
    <w:p w14:paraId="30B29BEA"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Without limiting or affecting any other right the Trust may have, if the Trust cancels the Services under clause 7.1 and the provider has either commenced provision of the Services or has irrevocably committed financial resources which are not capable or being recovered, the Trust shall pay such charges or that part of the charges for those Services received at the date upon which notice to cancel was provided to the provider.  The provider shall have a duty to mitigate fully any losses which may be incurred as a consequence of such cancellation. For the avoidance of doubt, the Trust shall not be liable for any consequential loss or loss of anticipated profits associated with invoking this clause 7.2.</w:t>
      </w:r>
    </w:p>
    <w:p w14:paraId="4F142B1F"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FORCE MAJEURE</w:t>
      </w:r>
    </w:p>
    <w:p w14:paraId="53C734EA"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3 months, the party not affected may terminate the Contract by giving 30 days' written notice to the affected party.  For the avoidance of doubt, an event arising under clause 4.3 of these Conditions shall amount to an act of force majeure.</w:t>
      </w:r>
    </w:p>
    <w:p w14:paraId="1C45E5B4"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DATA PROTECTION AND REQUESTS FOR INFORMATION</w:t>
      </w:r>
    </w:p>
    <w:p w14:paraId="4089E50F"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provider shall adhere to all Data Protection legislation including General Data Protection Regulation 2018 and the Data Protection Act 2018 and enter into a data sharing agreement where required. </w:t>
      </w:r>
    </w:p>
    <w:p w14:paraId="052552E9"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shall be responsible for ensuring that appropriate safeguards are in place to protect the Trust’s data (in particular that of its staff and students if applicable) and ensure that it is kept safe. The provider shall not disclose any data to a third party without first having sought the written permission from the Trust. All legal liability in respect of the provider’s handling of the Trust’s data rests with the provider.</w:t>
      </w:r>
    </w:p>
    <w:p w14:paraId="03EA5BB0"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lastRenderedPageBreak/>
        <w:t>Where relevant, the provider shall provide any information/data requested by the Trust in relation to its provision of Service, no less than 30 days after request. This includes but is not limited to any information which may be required for re-tendering the contract.</w:t>
      </w:r>
    </w:p>
    <w:p w14:paraId="50CC1467"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shall provide any information requested by the Trust and required under regulation 13 of The Transfer of Undertakings (Protection of Employment) Regulations 2006. The provider shall be liable to the Trust for, and shall indemnify and keep the Trust indemnified against any loss, damages, costs, expenses (including without limitation legal costs and expenses), claims or proceedings that arise or result from any breach of this obligation.</w:t>
      </w:r>
    </w:p>
    <w:p w14:paraId="4037865D"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If there are any incidents that in any way relate to or involve the Trust’s use of the Service provided by the provider, the provider shall cooperate fully with the Trust in relation to the Trust’s application of the policies on reporting and responding to all incidents, including serious incidents requiring investigation, and shall respond promptly to any reasonable and proportionate queries, questions and/or requests for information that the Trust may have in this context in relation to the Service provided.  </w:t>
      </w:r>
    </w:p>
    <w:p w14:paraId="2D2A7A8C"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CONFIDENTIALITY</w:t>
      </w:r>
    </w:p>
    <w:p w14:paraId="51AC21C1" w14:textId="77777777" w:rsidR="009877EC" w:rsidRPr="009F3C0F" w:rsidRDefault="009877EC" w:rsidP="009877EC">
      <w:pPr>
        <w:numPr>
          <w:ilvl w:val="1"/>
          <w:numId w:val="46"/>
        </w:numPr>
        <w:spacing w:after="240" w:line="240" w:lineRule="auto"/>
        <w:jc w:val="both"/>
        <w:rPr>
          <w:rFonts w:eastAsia="Gill Sans" w:cs="Tahoma"/>
          <w:sz w:val="22"/>
        </w:rPr>
      </w:pPr>
      <w:bookmarkStart w:id="37" w:name="_1hmsyys"/>
      <w:bookmarkEnd w:id="37"/>
      <w:r w:rsidRPr="009F3C0F">
        <w:rPr>
          <w:rFonts w:eastAsia="Gill Sans" w:cs="Tahoma"/>
          <w:sz w:val="22"/>
        </w:rPr>
        <w:t>Each Party shall during provision of the Services:</w:t>
      </w:r>
    </w:p>
    <w:p w14:paraId="5397BB3C"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treat all information it receives as confidential, safeguard it accordingly and not disclose it to any other person without the prior written permission of the disclosing party; and</w:t>
      </w:r>
    </w:p>
    <w:p w14:paraId="7EF6C9A1"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not use or exploit the disclosing party’s confidential information in any way except for the purposes of performing the Services.</w:t>
      </w:r>
    </w:p>
    <w:p w14:paraId="5CA227B6" w14:textId="77777777" w:rsidR="009877EC" w:rsidRPr="009F3C0F" w:rsidRDefault="009877EC" w:rsidP="009877EC">
      <w:pPr>
        <w:numPr>
          <w:ilvl w:val="1"/>
          <w:numId w:val="46"/>
        </w:numPr>
        <w:spacing w:after="240" w:line="240" w:lineRule="auto"/>
        <w:jc w:val="both"/>
        <w:rPr>
          <w:rFonts w:eastAsia="Gill Sans" w:cs="Tahoma"/>
          <w:sz w:val="22"/>
        </w:rPr>
      </w:pPr>
      <w:bookmarkStart w:id="38" w:name="_41mghml"/>
      <w:bookmarkEnd w:id="38"/>
      <w:r w:rsidRPr="009F3C0F">
        <w:rPr>
          <w:rFonts w:eastAsia="Gill Sans" w:cs="Tahoma"/>
          <w:sz w:val="22"/>
        </w:rPr>
        <w:t>Notwithstanding clause 11.1, each Party may disclose confidential information which it receives from the other Party:</w:t>
      </w:r>
    </w:p>
    <w:p w14:paraId="53DA65A1"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where disclosure is required by applicable law or by a court of competent jurisdiction; </w:t>
      </w:r>
      <w:r w:rsidRPr="009F3C0F">
        <w:rPr>
          <w:rFonts w:eastAsia="Gill Sans" w:cs="Tahoma"/>
          <w:sz w:val="22"/>
        </w:rPr>
        <w:tab/>
      </w:r>
    </w:p>
    <w:p w14:paraId="7C79BCA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to its auditors or for the purposes of regulatory requirements; </w:t>
      </w:r>
    </w:p>
    <w:p w14:paraId="65468950"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on a confidential basis, to its professional advisers; </w:t>
      </w:r>
    </w:p>
    <w:p w14:paraId="5E0EA2A5"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to the police, where a Party has reasonable grounds to believe that the other party is or has been involved in an activity that may constitute a criminal offence;</w:t>
      </w:r>
    </w:p>
    <w:p w14:paraId="728272F3"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to the Serious Fraud Office where a Party has reasonable grounds to believe that the other Party is involved in activity that may constitute a criminal offence under the Bribery Act 2010; </w:t>
      </w:r>
    </w:p>
    <w:p w14:paraId="1180BA68"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lastRenderedPageBreak/>
        <w:t>where the provider receives information from the Trust: to personnel engaged by it to perform the Services on a strict need to know basis to enable performance of the provider’s obligations under these Conditions and provided that the provider</w:t>
      </w:r>
      <w:r w:rsidR="00715828">
        <w:rPr>
          <w:rFonts w:eastAsia="Gill Sans" w:cs="Tahoma"/>
          <w:sz w:val="22"/>
        </w:rPr>
        <w:t xml:space="preserve"> </w:t>
      </w:r>
      <w:r w:rsidRPr="009F3C0F">
        <w:rPr>
          <w:rFonts w:eastAsia="Gill Sans" w:cs="Tahoma"/>
          <w:sz w:val="22"/>
        </w:rPr>
        <w:t>procure that any person to whom it discloses confidential information pursuant to this clause 10 shall observe the provider’s confidentiality obligations under this clause 11.2;</w:t>
      </w:r>
    </w:p>
    <w:p w14:paraId="127BF170"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 where the Trust receives information from the provider: on a confidential basis to officers, employees, agents, consultants and contractors (including third party contractors or sub-contractors) of the Trust; or</w:t>
      </w:r>
    </w:p>
    <w:p w14:paraId="37EA1E5E"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to the extent that the Trust (acting reasonably) deems disclosure necessary or appropriate in the course of carrying out its public functions.</w:t>
      </w:r>
    </w:p>
    <w:p w14:paraId="2B9BDD55"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FREEDOM OF INFORMATION</w:t>
      </w:r>
    </w:p>
    <w:p w14:paraId="1586CFE9"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Parties acknowledge that, except for any information which is exempt from disclosure in accordance with the provisions of the Freedom of Information Act 2000 the provider hereby gives its consent for the Trust to publish the Contract in its entirety to the general public (but with any information that is exempt from disclosure in accordance with the FOIA redacted) including any changes to the Contract agreed from time to time.  the Trust may consult with the provider to inform its decision regarding any redactions but shall have the final decision in its absolute discretion whether any of the content of the Contract is exempt from disclosure in accordance with the provisions of the FOIA.</w:t>
      </w:r>
    </w:p>
    <w:p w14:paraId="6FE2E2CD"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 xml:space="preserve">INTELLECTUAL PROPERTY </w:t>
      </w:r>
    </w:p>
    <w:p w14:paraId="6E23C569" w14:textId="77777777" w:rsidR="009877EC" w:rsidRPr="009F3C0F" w:rsidRDefault="009877EC" w:rsidP="009877EC">
      <w:pPr>
        <w:numPr>
          <w:ilvl w:val="1"/>
          <w:numId w:val="46"/>
        </w:numPr>
        <w:spacing w:after="240" w:line="240" w:lineRule="auto"/>
        <w:jc w:val="both"/>
        <w:rPr>
          <w:rFonts w:eastAsia="Gill Sans" w:cs="Tahoma"/>
          <w:sz w:val="22"/>
        </w:rPr>
      </w:pPr>
      <w:bookmarkStart w:id="39" w:name="_2grqrue"/>
      <w:bookmarkEnd w:id="39"/>
      <w:r w:rsidRPr="009F3C0F">
        <w:rPr>
          <w:rFonts w:eastAsia="Gill Sans" w:cs="Tahoma"/>
          <w:sz w:val="22"/>
        </w:rPr>
        <w:t>All Intellectual Property Rights in or arising out of or in connection with the Services shall be owned by the Trust.</w:t>
      </w:r>
    </w:p>
    <w:p w14:paraId="6D593F8F" w14:textId="77777777" w:rsidR="009877EC" w:rsidRPr="009F3C0F" w:rsidRDefault="009877EC" w:rsidP="009877EC">
      <w:pPr>
        <w:numPr>
          <w:ilvl w:val="1"/>
          <w:numId w:val="46"/>
        </w:numPr>
        <w:spacing w:after="240" w:line="240" w:lineRule="auto"/>
        <w:jc w:val="both"/>
        <w:rPr>
          <w:rFonts w:eastAsia="Gill Sans" w:cs="Tahoma"/>
          <w:sz w:val="22"/>
        </w:rPr>
      </w:pPr>
      <w:bookmarkStart w:id="40" w:name="_vx1227"/>
      <w:bookmarkEnd w:id="40"/>
      <w:r w:rsidRPr="009F3C0F">
        <w:rPr>
          <w:rFonts w:eastAsia="Gill Sans" w:cs="Tahoma"/>
          <w:sz w:val="22"/>
        </w:rPr>
        <w:t>To the extent that ownership of Intellectual Property Rights does not vest in the Trust under clause 13.1, the provider grants the Trust, or shall procure the direct grant to the Trust of, a fully paid-up, worldwide, non-exclusive, royalty-free perpetual and irrevocable license to copy and modify any tangible or intangible work product provided pursuant to the Services for the purpose of receiving and using the Services.</w:t>
      </w:r>
    </w:p>
    <w:p w14:paraId="13E838E1" w14:textId="77777777" w:rsidR="009877EC" w:rsidRPr="009F3C0F" w:rsidRDefault="009877EC" w:rsidP="009877EC">
      <w:pPr>
        <w:numPr>
          <w:ilvl w:val="1"/>
          <w:numId w:val="46"/>
        </w:numPr>
        <w:spacing w:after="240" w:line="240" w:lineRule="auto"/>
        <w:jc w:val="both"/>
        <w:rPr>
          <w:rFonts w:eastAsia="Gill Sans" w:cs="Tahoma"/>
          <w:sz w:val="22"/>
        </w:rPr>
      </w:pPr>
      <w:bookmarkStart w:id="41" w:name="_3fwokq0"/>
      <w:bookmarkEnd w:id="41"/>
      <w:r w:rsidRPr="009F3C0F">
        <w:rPr>
          <w:rFonts w:eastAsia="Gill Sans" w:cs="Tahoma"/>
          <w:sz w:val="22"/>
        </w:rPr>
        <w:t>All Intellectual Property Rights of the Trust are the exclusive property of the Trust and nothing in these Conditions or the Contract grants or shall grant any right or licence, express or implied, in or to such Intellectual Property Rights to the provider.</w:t>
      </w:r>
    </w:p>
    <w:p w14:paraId="4EDAC0D1"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INSURANCE</w:t>
      </w:r>
    </w:p>
    <w:p w14:paraId="3923EACB"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During the term of the Contract and for a period of 7 years thereafter, the provider shall maintain in force, with a reputable insurance company, </w:t>
      </w:r>
      <w:r w:rsidRPr="009F3C0F">
        <w:rPr>
          <w:rFonts w:eastAsia="Gill Sans" w:cs="Tahoma"/>
          <w:sz w:val="22"/>
        </w:rPr>
        <w:lastRenderedPageBreak/>
        <w:t>professional indemnity insurance and public liability insurance to cover the liabilities that may arise under or in connection with the Contract and shall, on the Trust’s request, produce both the insurance certificate giving details of cover and the receipt for the current year's premium in respect of each insurance.</w:t>
      </w:r>
    </w:p>
    <w:p w14:paraId="31F3318F"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PROVIDERS’S WARRANTIES</w:t>
      </w:r>
    </w:p>
    <w:p w14:paraId="59C0FD2F" w14:textId="77777777" w:rsidR="009877EC" w:rsidRPr="009F3C0F" w:rsidRDefault="009877EC" w:rsidP="009877EC">
      <w:pPr>
        <w:numPr>
          <w:ilvl w:val="1"/>
          <w:numId w:val="46"/>
        </w:numPr>
        <w:spacing w:after="240" w:line="240" w:lineRule="auto"/>
        <w:jc w:val="both"/>
        <w:rPr>
          <w:rFonts w:eastAsia="Gill Sans" w:cs="Tahoma"/>
          <w:sz w:val="22"/>
        </w:rPr>
      </w:pPr>
      <w:bookmarkStart w:id="42" w:name="_1v1yuxt"/>
      <w:bookmarkEnd w:id="42"/>
      <w:r w:rsidRPr="009F3C0F">
        <w:rPr>
          <w:rFonts w:eastAsia="Gill Sans" w:cs="Tahoma"/>
          <w:sz w:val="22"/>
        </w:rPr>
        <w:t xml:space="preserve">The provider warrants: </w:t>
      </w:r>
    </w:p>
    <w:p w14:paraId="5BBDE3CA"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that it will comply with all laws, guidance, and policies (including the Mandatory Policies) in providing the Services; </w:t>
      </w:r>
    </w:p>
    <w:p w14:paraId="1ED8B5EB" w14:textId="77777777" w:rsidR="009877EC" w:rsidRPr="009F3C0F" w:rsidRDefault="009877EC" w:rsidP="009877EC">
      <w:pPr>
        <w:numPr>
          <w:ilvl w:val="2"/>
          <w:numId w:val="46"/>
        </w:numPr>
        <w:rPr>
          <w:rFonts w:eastAsia="Times New Roman" w:cs="Tahoma"/>
          <w:sz w:val="22"/>
        </w:rPr>
      </w:pPr>
      <w:r w:rsidRPr="009F3C0F">
        <w:rPr>
          <w:rFonts w:eastAsia="Gill Sans" w:cs="Tahoma"/>
          <w:sz w:val="22"/>
        </w:rPr>
        <w:t>shall operate to a standard that complies with the Health and Safety Act 1974 as amended.</w:t>
      </w:r>
    </w:p>
    <w:p w14:paraId="7AC7C3AC"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it will promptly notify the Trust of any health and safety hazard which has arisen, or the provider is aware may arise, in providing the Services and take all necessary steps to ensure the health and safety of any person likely to be affected by any such health and safety hazard;</w:t>
      </w:r>
    </w:p>
    <w:p w14:paraId="5CAA8C60"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that it will fully and promptly respond to all requests for information and/or requests for answers to questions regarding this Contract, the Goods, any complaints and any disputes at the frequency, in the timeframes and in the format as may reasonably be requested by the Trust from time to time; </w:t>
      </w:r>
    </w:p>
    <w:p w14:paraId="15D8387D"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that all information included within the provider’s responses to any documents issued by the Trust as part of the procurement relating to the award of this Contract and all accompanying materials is accurate;</w:t>
      </w:r>
    </w:p>
    <w:p w14:paraId="22FBBF52"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there are no pending or threatened actions or proceedings before any court or administrative agency which would materially adversely affect the financial condition, business or operations of the provider;</w:t>
      </w:r>
    </w:p>
    <w:p w14:paraId="2EE77133"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there are no material agreements existing to which the provider is a party which prevent the provider from entering into or complying with this Contract;</w:t>
      </w:r>
    </w:p>
    <w:p w14:paraId="7FEE8525"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that it has the ability, expertise, capacity, licences </w:t>
      </w:r>
      <w:r w:rsidR="00715828" w:rsidRPr="009F3C0F">
        <w:rPr>
          <w:rFonts w:eastAsia="Gill Sans" w:cs="Tahoma"/>
          <w:sz w:val="22"/>
        </w:rPr>
        <w:t>and permissions</w:t>
      </w:r>
      <w:r w:rsidRPr="009F3C0F">
        <w:rPr>
          <w:rFonts w:eastAsia="Gill Sans" w:cs="Tahoma"/>
          <w:sz w:val="22"/>
        </w:rPr>
        <w:t xml:space="preserve"> to enter into and perform its obligations under the Contract, </w:t>
      </w:r>
      <w:r w:rsidR="00715828" w:rsidRPr="009F3C0F">
        <w:rPr>
          <w:rFonts w:eastAsia="Gill Sans" w:cs="Tahoma"/>
          <w:sz w:val="22"/>
        </w:rPr>
        <w:t>and that</w:t>
      </w:r>
      <w:r w:rsidRPr="009F3C0F">
        <w:rPr>
          <w:rFonts w:eastAsia="Gill Sans" w:cs="Tahoma"/>
          <w:sz w:val="22"/>
        </w:rPr>
        <w:t xml:space="preserve"> the Contract is executed by its duly authorised representative. </w:t>
      </w:r>
    </w:p>
    <w:p w14:paraId="7C76D18D"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that, in the case of a transfer of Services, it will provide such assistance and information to the Trust as it may reasonably request to facilitate a smooth and efficient handover of the </w:t>
      </w:r>
      <w:r w:rsidRPr="009F3C0F">
        <w:rPr>
          <w:rFonts w:eastAsia="Gill Sans" w:cs="Tahoma"/>
          <w:sz w:val="22"/>
        </w:rPr>
        <w:lastRenderedPageBreak/>
        <w:t>transferring employees to any provider (including attendance at any meetings with transferring employees, trade unions and employee representatives); and</w:t>
      </w:r>
    </w:p>
    <w:p w14:paraId="75520AD3"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The provider further warrants that it understands that the Trust is entering into this Contract on the specific warranties detailed in clause 14.1 above.</w:t>
      </w:r>
    </w:p>
    <w:p w14:paraId="6776438D"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LIABILITY AND INDEMNITY</w:t>
      </w:r>
    </w:p>
    <w:p w14:paraId="3F0A5EA6" w14:textId="77777777" w:rsidR="009877EC" w:rsidRPr="009F3C0F" w:rsidRDefault="009877EC" w:rsidP="009877EC">
      <w:pPr>
        <w:widowControl w:val="0"/>
        <w:numPr>
          <w:ilvl w:val="1"/>
          <w:numId w:val="46"/>
        </w:numPr>
        <w:spacing w:before="240" w:after="0" w:line="228" w:lineRule="auto"/>
        <w:ind w:right="459"/>
        <w:jc w:val="both"/>
        <w:rPr>
          <w:rFonts w:eastAsia="Gill Sans" w:cs="Tahoma"/>
          <w:sz w:val="22"/>
        </w:rPr>
      </w:pPr>
      <w:r w:rsidRPr="009F3C0F">
        <w:rPr>
          <w:rFonts w:eastAsia="Gill Sans" w:cs="Tahoma"/>
          <w:sz w:val="22"/>
        </w:rPr>
        <w:t xml:space="preserve">Each Party's total aggregate liability under or in connection with the Contract (whether in tort, contract or otherwise) is no more than 125% of the Charges </w:t>
      </w:r>
      <w:proofErr w:type="gramStart"/>
      <w:r w:rsidRPr="009F3C0F">
        <w:rPr>
          <w:rFonts w:eastAsia="Gill Sans" w:cs="Tahoma"/>
          <w:sz w:val="22"/>
        </w:rPr>
        <w:t>paid  or</w:t>
      </w:r>
      <w:proofErr w:type="gramEnd"/>
      <w:r w:rsidRPr="009F3C0F">
        <w:rPr>
          <w:rFonts w:eastAsia="Gill Sans" w:cs="Tahoma"/>
          <w:sz w:val="22"/>
        </w:rPr>
        <w:t xml:space="preserve"> payable by the Provider. </w:t>
      </w:r>
      <w:r w:rsidRPr="009F3C0F">
        <w:rPr>
          <w:rFonts w:cs="Tahoma"/>
          <w:sz w:val="22"/>
        </w:rPr>
        <w:t xml:space="preserve"> </w:t>
      </w:r>
    </w:p>
    <w:p w14:paraId="0BDDEBC3" w14:textId="77777777" w:rsidR="009877EC" w:rsidRPr="009F3C0F" w:rsidRDefault="009877EC" w:rsidP="009877EC">
      <w:pPr>
        <w:widowControl w:val="0"/>
        <w:numPr>
          <w:ilvl w:val="1"/>
          <w:numId w:val="46"/>
        </w:numPr>
        <w:spacing w:after="0" w:line="228" w:lineRule="auto"/>
        <w:ind w:right="454"/>
        <w:jc w:val="both"/>
        <w:rPr>
          <w:rFonts w:eastAsia="Gill Sans" w:cs="Tahoma"/>
          <w:sz w:val="22"/>
        </w:rPr>
      </w:pPr>
      <w:r w:rsidRPr="009F3C0F">
        <w:rPr>
          <w:rFonts w:eastAsia="Gill Sans" w:cs="Tahoma"/>
          <w:sz w:val="22"/>
        </w:rPr>
        <w:t xml:space="preserve">No Party is liable to the other for: </w:t>
      </w:r>
    </w:p>
    <w:p w14:paraId="5BAA4911" w14:textId="77777777" w:rsidR="009877EC" w:rsidRPr="009F3C0F" w:rsidRDefault="009877EC" w:rsidP="009877EC">
      <w:pPr>
        <w:widowControl w:val="0"/>
        <w:numPr>
          <w:ilvl w:val="2"/>
          <w:numId w:val="46"/>
        </w:numPr>
        <w:spacing w:after="0" w:line="228" w:lineRule="auto"/>
        <w:ind w:right="454"/>
        <w:jc w:val="both"/>
        <w:rPr>
          <w:rFonts w:eastAsia="Gill Sans" w:cs="Tahoma"/>
          <w:sz w:val="22"/>
        </w:rPr>
      </w:pPr>
      <w:r w:rsidRPr="009F3C0F">
        <w:rPr>
          <w:rFonts w:eastAsia="Gill Sans" w:cs="Tahoma"/>
          <w:sz w:val="22"/>
        </w:rPr>
        <w:t xml:space="preserve">any indirect losses; </w:t>
      </w:r>
    </w:p>
    <w:p w14:paraId="2EC1F7FB" w14:textId="77777777" w:rsidR="009877EC" w:rsidRPr="009F3C0F" w:rsidRDefault="009877EC" w:rsidP="009877EC">
      <w:pPr>
        <w:widowControl w:val="0"/>
        <w:numPr>
          <w:ilvl w:val="2"/>
          <w:numId w:val="46"/>
        </w:numPr>
        <w:spacing w:after="0" w:line="228" w:lineRule="auto"/>
        <w:ind w:right="454"/>
        <w:jc w:val="both"/>
        <w:rPr>
          <w:rFonts w:eastAsia="Gill Sans" w:cs="Tahoma"/>
          <w:sz w:val="22"/>
        </w:rPr>
      </w:pPr>
      <w:r w:rsidRPr="009F3C0F">
        <w:rPr>
          <w:rFonts w:eastAsia="Gill Sans" w:cs="Tahoma"/>
          <w:sz w:val="22"/>
        </w:rPr>
        <w:t xml:space="preserve">loss of profits, turnover, savings, business opportunities or damage to goodwill (in each </w:t>
      </w:r>
      <w:r w:rsidR="00715828" w:rsidRPr="009F3C0F">
        <w:rPr>
          <w:rFonts w:eastAsia="Gill Sans" w:cs="Tahoma"/>
          <w:sz w:val="22"/>
        </w:rPr>
        <w:t>case whether</w:t>
      </w:r>
      <w:r w:rsidRPr="009F3C0F">
        <w:rPr>
          <w:rFonts w:eastAsia="Gill Sans" w:cs="Tahoma"/>
          <w:sz w:val="22"/>
        </w:rPr>
        <w:t xml:space="preserve"> direct or indirect).  </w:t>
      </w:r>
    </w:p>
    <w:p w14:paraId="625313C0" w14:textId="77777777" w:rsidR="009877EC" w:rsidRPr="009F3C0F" w:rsidRDefault="009877EC" w:rsidP="009877EC">
      <w:pPr>
        <w:widowControl w:val="0"/>
        <w:numPr>
          <w:ilvl w:val="1"/>
          <w:numId w:val="46"/>
        </w:numPr>
        <w:spacing w:after="0" w:line="228" w:lineRule="auto"/>
        <w:ind w:right="452"/>
        <w:jc w:val="both"/>
        <w:rPr>
          <w:rFonts w:eastAsia="Gill Sans" w:cs="Tahoma"/>
          <w:sz w:val="22"/>
        </w:rPr>
      </w:pPr>
      <w:r w:rsidRPr="009F3C0F">
        <w:rPr>
          <w:rFonts w:eastAsia="Gill Sans" w:cs="Tahoma"/>
          <w:sz w:val="22"/>
        </w:rPr>
        <w:t xml:space="preserve">In spite of clause 16.1, neither Party limits or excludes any of the following: </w:t>
      </w:r>
    </w:p>
    <w:p w14:paraId="2829961A" w14:textId="77777777" w:rsidR="009877EC" w:rsidRPr="009F3C0F" w:rsidRDefault="009877EC" w:rsidP="009877EC">
      <w:pPr>
        <w:widowControl w:val="0"/>
        <w:numPr>
          <w:ilvl w:val="2"/>
          <w:numId w:val="46"/>
        </w:numPr>
        <w:spacing w:after="0" w:line="228" w:lineRule="auto"/>
        <w:ind w:right="452"/>
        <w:jc w:val="both"/>
        <w:rPr>
          <w:rFonts w:eastAsia="Gill Sans" w:cs="Tahoma"/>
          <w:sz w:val="22"/>
        </w:rPr>
      </w:pPr>
      <w:r w:rsidRPr="009F3C0F">
        <w:rPr>
          <w:rFonts w:eastAsia="Gill Sans" w:cs="Tahoma"/>
          <w:sz w:val="22"/>
        </w:rPr>
        <w:t xml:space="preserve">(a) </w:t>
      </w:r>
      <w:proofErr w:type="gramStart"/>
      <w:r w:rsidRPr="009F3C0F">
        <w:rPr>
          <w:rFonts w:eastAsia="Gill Sans" w:cs="Tahoma"/>
          <w:sz w:val="22"/>
        </w:rPr>
        <w:t>its  liability</w:t>
      </w:r>
      <w:proofErr w:type="gramEnd"/>
      <w:r w:rsidRPr="009F3C0F">
        <w:rPr>
          <w:rFonts w:eastAsia="Gill Sans" w:cs="Tahoma"/>
          <w:sz w:val="22"/>
        </w:rPr>
        <w:t xml:space="preserve"> for death or personal injury caused by its negligence, or that of its  employees, agents or subcontractors; </w:t>
      </w:r>
    </w:p>
    <w:p w14:paraId="5E7025C1" w14:textId="77777777" w:rsidR="009877EC" w:rsidRPr="009F3C0F" w:rsidRDefault="009877EC" w:rsidP="009877EC">
      <w:pPr>
        <w:widowControl w:val="0"/>
        <w:numPr>
          <w:ilvl w:val="2"/>
          <w:numId w:val="46"/>
        </w:numPr>
        <w:spacing w:after="0" w:line="228" w:lineRule="auto"/>
        <w:ind w:right="452"/>
        <w:jc w:val="both"/>
        <w:rPr>
          <w:rFonts w:eastAsia="Gill Sans" w:cs="Tahoma"/>
          <w:sz w:val="22"/>
        </w:rPr>
      </w:pPr>
      <w:r w:rsidRPr="009F3C0F">
        <w:rPr>
          <w:rFonts w:eastAsia="Gill Sans" w:cs="Tahoma"/>
          <w:sz w:val="22"/>
        </w:rPr>
        <w:t xml:space="preserve">(b) its liability for bribery or fraud </w:t>
      </w:r>
      <w:proofErr w:type="gramStart"/>
      <w:r w:rsidRPr="009F3C0F">
        <w:rPr>
          <w:rFonts w:eastAsia="Gill Sans" w:cs="Tahoma"/>
          <w:sz w:val="22"/>
        </w:rPr>
        <w:t>or  fraudulent</w:t>
      </w:r>
      <w:proofErr w:type="gramEnd"/>
      <w:r w:rsidRPr="009F3C0F">
        <w:rPr>
          <w:rFonts w:eastAsia="Gill Sans" w:cs="Tahoma"/>
          <w:sz w:val="22"/>
        </w:rPr>
        <w:t xml:space="preserve"> misrepresentation by it or its employees; (c) any liability that cannot  be excluded or limited by Law.   </w:t>
      </w:r>
    </w:p>
    <w:p w14:paraId="0F6553CE" w14:textId="77777777" w:rsidR="009877EC" w:rsidRPr="009F3C0F" w:rsidRDefault="009877EC" w:rsidP="009877EC">
      <w:pPr>
        <w:widowControl w:val="0"/>
        <w:numPr>
          <w:ilvl w:val="1"/>
          <w:numId w:val="46"/>
        </w:numPr>
        <w:spacing w:after="0" w:line="228" w:lineRule="auto"/>
        <w:ind w:right="456"/>
        <w:jc w:val="both"/>
        <w:rPr>
          <w:rFonts w:eastAsia="Gill Sans" w:cs="Tahoma"/>
          <w:sz w:val="22"/>
        </w:rPr>
      </w:pPr>
      <w:r w:rsidRPr="009F3C0F">
        <w:rPr>
          <w:rFonts w:eastAsia="Gill Sans" w:cs="Tahoma"/>
          <w:sz w:val="22"/>
        </w:rPr>
        <w:t xml:space="preserve">In spite of clause 16.1, the Provider does not limit or exclude its liability for </w:t>
      </w:r>
      <w:proofErr w:type="gramStart"/>
      <w:r w:rsidRPr="009F3C0F">
        <w:rPr>
          <w:rFonts w:eastAsia="Gill Sans" w:cs="Tahoma"/>
          <w:sz w:val="22"/>
        </w:rPr>
        <w:t>any  indemnity</w:t>
      </w:r>
      <w:proofErr w:type="gramEnd"/>
      <w:r w:rsidRPr="009F3C0F">
        <w:rPr>
          <w:rFonts w:eastAsia="Gill Sans" w:cs="Tahoma"/>
          <w:sz w:val="22"/>
        </w:rPr>
        <w:t xml:space="preserve"> given under clauses 16.7.1 to 16.7.3.</w:t>
      </w:r>
    </w:p>
    <w:p w14:paraId="3D4CAE86" w14:textId="77777777" w:rsidR="009877EC" w:rsidRPr="009F3C0F" w:rsidRDefault="009877EC" w:rsidP="009877EC">
      <w:pPr>
        <w:widowControl w:val="0"/>
        <w:numPr>
          <w:ilvl w:val="1"/>
          <w:numId w:val="46"/>
        </w:numPr>
        <w:spacing w:after="0" w:line="228" w:lineRule="auto"/>
        <w:ind w:right="456"/>
        <w:jc w:val="both"/>
        <w:rPr>
          <w:rFonts w:eastAsia="Gill Sans" w:cs="Tahoma"/>
          <w:sz w:val="22"/>
        </w:rPr>
      </w:pPr>
      <w:r w:rsidRPr="009F3C0F">
        <w:rPr>
          <w:rFonts w:eastAsia="Gill Sans" w:cs="Tahoma"/>
          <w:sz w:val="22"/>
        </w:rPr>
        <w:t xml:space="preserve">Each Party must use all reasonable endeavours to mitigate any loss or damage which it suffers under or in connection with the Contract, including </w:t>
      </w:r>
      <w:proofErr w:type="gramStart"/>
      <w:r w:rsidRPr="009F3C0F">
        <w:rPr>
          <w:rFonts w:eastAsia="Gill Sans" w:cs="Tahoma"/>
          <w:sz w:val="22"/>
        </w:rPr>
        <w:t>any  indemnities</w:t>
      </w:r>
      <w:proofErr w:type="gramEnd"/>
      <w:r w:rsidRPr="009F3C0F">
        <w:rPr>
          <w:rFonts w:eastAsia="Gill Sans" w:cs="Tahoma"/>
          <w:sz w:val="22"/>
        </w:rPr>
        <w:t xml:space="preserve">. </w:t>
      </w:r>
      <w:r w:rsidRPr="009F3C0F">
        <w:rPr>
          <w:rFonts w:cs="Tahoma"/>
          <w:sz w:val="22"/>
        </w:rPr>
        <w:t xml:space="preserve"> </w:t>
      </w:r>
    </w:p>
    <w:p w14:paraId="41D0165C" w14:textId="77777777" w:rsidR="009877EC" w:rsidRPr="009F3C0F" w:rsidRDefault="009877EC" w:rsidP="009877EC">
      <w:pPr>
        <w:widowControl w:val="0"/>
        <w:numPr>
          <w:ilvl w:val="1"/>
          <w:numId w:val="46"/>
        </w:numPr>
        <w:spacing w:after="0" w:line="228" w:lineRule="auto"/>
        <w:ind w:right="453"/>
        <w:rPr>
          <w:rFonts w:eastAsia="Gill Sans" w:cs="Tahoma"/>
          <w:sz w:val="22"/>
        </w:rPr>
      </w:pPr>
      <w:r w:rsidRPr="009F3C0F">
        <w:rPr>
          <w:rFonts w:eastAsia="Gill Sans" w:cs="Tahoma"/>
          <w:sz w:val="22"/>
        </w:rPr>
        <w:t xml:space="preserve">If more than one Provider is Party to the Contract, each Provider Party is </w:t>
      </w:r>
      <w:proofErr w:type="gramStart"/>
      <w:r w:rsidRPr="009F3C0F">
        <w:rPr>
          <w:rFonts w:eastAsia="Gill Sans" w:cs="Tahoma"/>
          <w:sz w:val="22"/>
        </w:rPr>
        <w:t>fully  responsible</w:t>
      </w:r>
      <w:proofErr w:type="gramEnd"/>
      <w:r w:rsidRPr="009F3C0F">
        <w:rPr>
          <w:rFonts w:eastAsia="Gill Sans" w:cs="Tahoma"/>
          <w:sz w:val="22"/>
        </w:rPr>
        <w:t xml:space="preserve"> for both their own liabilities and the liabilities of the other Providers.</w:t>
      </w:r>
      <w:r w:rsidRPr="009F3C0F">
        <w:rPr>
          <w:rFonts w:cs="Tahoma"/>
          <w:sz w:val="22"/>
        </w:rPr>
        <w:t xml:space="preserve"> </w:t>
      </w:r>
    </w:p>
    <w:p w14:paraId="66F68C6E" w14:textId="77777777" w:rsidR="009877EC" w:rsidRPr="009F3C0F" w:rsidRDefault="009877EC" w:rsidP="009877EC">
      <w:pPr>
        <w:widowControl w:val="0"/>
        <w:numPr>
          <w:ilvl w:val="1"/>
          <w:numId w:val="46"/>
        </w:numPr>
        <w:spacing w:after="0" w:line="228" w:lineRule="auto"/>
        <w:ind w:right="451"/>
        <w:jc w:val="both"/>
        <w:rPr>
          <w:rFonts w:eastAsia="Gill Sans" w:cs="Tahoma"/>
          <w:sz w:val="22"/>
        </w:rPr>
      </w:pPr>
      <w:r w:rsidRPr="009F3C0F">
        <w:rPr>
          <w:rFonts w:eastAsia="Gill Sans" w:cs="Tahoma"/>
          <w:sz w:val="22"/>
        </w:rPr>
        <w:t xml:space="preserve">The Provider shall keep the Trust indemnified against all liabilities, </w:t>
      </w:r>
      <w:proofErr w:type="gramStart"/>
      <w:r w:rsidRPr="009F3C0F">
        <w:rPr>
          <w:rFonts w:eastAsia="Gill Sans" w:cs="Tahoma"/>
          <w:sz w:val="22"/>
        </w:rPr>
        <w:t>costs,  expenses</w:t>
      </w:r>
      <w:proofErr w:type="gramEnd"/>
      <w:r w:rsidRPr="009F3C0F">
        <w:rPr>
          <w:rFonts w:eastAsia="Gill Sans" w:cs="Tahoma"/>
          <w:sz w:val="22"/>
        </w:rPr>
        <w:t xml:space="preserve">, damages and losses (including but not limited to any direct and  indirect losses) suffered or incurred by the Trust as a result of or in connection  with: </w:t>
      </w:r>
    </w:p>
    <w:p w14:paraId="1B763CF8" w14:textId="77777777" w:rsidR="009877EC" w:rsidRPr="009F3C0F" w:rsidRDefault="009877EC" w:rsidP="009877EC">
      <w:pPr>
        <w:widowControl w:val="0"/>
        <w:numPr>
          <w:ilvl w:val="2"/>
          <w:numId w:val="46"/>
        </w:numPr>
        <w:spacing w:after="0" w:line="228" w:lineRule="auto"/>
        <w:ind w:right="452"/>
        <w:jc w:val="both"/>
        <w:rPr>
          <w:rFonts w:eastAsia="Gill Sans" w:cs="Tahoma"/>
          <w:sz w:val="22"/>
        </w:rPr>
      </w:pPr>
      <w:r w:rsidRPr="009F3C0F">
        <w:rPr>
          <w:rFonts w:eastAsia="Gill Sans" w:cs="Tahoma"/>
          <w:sz w:val="22"/>
        </w:rPr>
        <w:t xml:space="preserve">any claim made against the Trust for actual or alleged </w:t>
      </w:r>
      <w:proofErr w:type="gramStart"/>
      <w:r w:rsidRPr="009F3C0F">
        <w:rPr>
          <w:rFonts w:eastAsia="Gill Sans" w:cs="Tahoma"/>
          <w:sz w:val="22"/>
        </w:rPr>
        <w:t>infringement  of</w:t>
      </w:r>
      <w:proofErr w:type="gramEnd"/>
      <w:r w:rsidRPr="009F3C0F">
        <w:rPr>
          <w:rFonts w:eastAsia="Gill Sans" w:cs="Tahoma"/>
          <w:sz w:val="22"/>
        </w:rPr>
        <w:t xml:space="preserve"> a third party’s intellectual property rights arising out of or in  connection with the supply or use of the Services, to the extent that  the claim is attributable to the acts or omissions of the Provider, its  employees, agents or subcontractors; </w:t>
      </w:r>
    </w:p>
    <w:p w14:paraId="220DA3E1" w14:textId="77777777" w:rsidR="009877EC" w:rsidRPr="009F3C0F" w:rsidRDefault="009877EC" w:rsidP="009877EC">
      <w:pPr>
        <w:widowControl w:val="0"/>
        <w:numPr>
          <w:ilvl w:val="2"/>
          <w:numId w:val="46"/>
        </w:numPr>
        <w:spacing w:after="0" w:line="228" w:lineRule="auto"/>
        <w:ind w:right="453"/>
        <w:rPr>
          <w:rFonts w:eastAsia="Gill Sans" w:cs="Tahoma"/>
          <w:sz w:val="22"/>
        </w:rPr>
      </w:pPr>
      <w:r w:rsidRPr="009F3C0F">
        <w:rPr>
          <w:rFonts w:eastAsia="Gill Sans" w:cs="Tahoma"/>
          <w:sz w:val="22"/>
        </w:rPr>
        <w:t xml:space="preserve">any claim made against the Trust by a third party for death, </w:t>
      </w:r>
      <w:proofErr w:type="gramStart"/>
      <w:r w:rsidRPr="009F3C0F">
        <w:rPr>
          <w:rFonts w:eastAsia="Gill Sans" w:cs="Tahoma"/>
          <w:sz w:val="22"/>
        </w:rPr>
        <w:t>personal  injury</w:t>
      </w:r>
      <w:proofErr w:type="gramEnd"/>
      <w:r w:rsidRPr="009F3C0F">
        <w:rPr>
          <w:rFonts w:eastAsia="Gill Sans" w:cs="Tahoma"/>
          <w:sz w:val="22"/>
        </w:rPr>
        <w:t xml:space="preserve"> or damage to property arising out of or in connection with Service, to the extent that the defects in the Service are attributable  to the acts or omissions of the Provider, its employees, agents or  subcontractors; and </w:t>
      </w:r>
    </w:p>
    <w:p w14:paraId="0054A18B" w14:textId="77777777" w:rsidR="009877EC" w:rsidRPr="009F3C0F" w:rsidRDefault="009877EC" w:rsidP="009877EC">
      <w:pPr>
        <w:widowControl w:val="0"/>
        <w:numPr>
          <w:ilvl w:val="2"/>
          <w:numId w:val="46"/>
        </w:numPr>
        <w:spacing w:after="0" w:line="228" w:lineRule="auto"/>
        <w:ind w:right="453"/>
        <w:jc w:val="both"/>
        <w:rPr>
          <w:rFonts w:eastAsia="Gill Sans" w:cs="Tahoma"/>
          <w:sz w:val="22"/>
        </w:rPr>
      </w:pPr>
      <w:r w:rsidRPr="009F3C0F">
        <w:rPr>
          <w:rFonts w:eastAsia="Gill Sans" w:cs="Tahoma"/>
          <w:sz w:val="22"/>
        </w:rPr>
        <w:t xml:space="preserve">any claim made against the Trust by a third party arising out of or </w:t>
      </w:r>
      <w:proofErr w:type="gramStart"/>
      <w:r w:rsidRPr="009F3C0F">
        <w:rPr>
          <w:rFonts w:eastAsia="Gill Sans" w:cs="Tahoma"/>
          <w:sz w:val="22"/>
        </w:rPr>
        <w:t>in  connection</w:t>
      </w:r>
      <w:proofErr w:type="gramEnd"/>
      <w:r w:rsidRPr="009F3C0F">
        <w:rPr>
          <w:rFonts w:eastAsia="Gill Sans" w:cs="Tahoma"/>
          <w:sz w:val="22"/>
        </w:rPr>
        <w:t xml:space="preserve"> with the supply of the Service, to </w:t>
      </w:r>
      <w:r w:rsidRPr="009F3C0F">
        <w:rPr>
          <w:rFonts w:eastAsia="Gill Sans" w:cs="Tahoma"/>
          <w:sz w:val="22"/>
        </w:rPr>
        <w:lastRenderedPageBreak/>
        <w:t xml:space="preserve">the extent that such claim  arises out of the breach, negligent performance or failure or delay in  performance of the Contract by the Provider, its employees, agents  or subcontractors </w:t>
      </w:r>
    </w:p>
    <w:p w14:paraId="49C60AD1" w14:textId="77777777" w:rsidR="009877EC" w:rsidRPr="009F3C0F" w:rsidRDefault="009877EC" w:rsidP="009877EC">
      <w:pPr>
        <w:widowControl w:val="0"/>
        <w:spacing w:before="205" w:line="228" w:lineRule="auto"/>
        <w:ind w:left="3057" w:right="453"/>
        <w:jc w:val="both"/>
        <w:rPr>
          <w:rFonts w:eastAsia="Gill Sans" w:cs="Tahoma"/>
          <w:sz w:val="22"/>
        </w:rPr>
      </w:pPr>
    </w:p>
    <w:p w14:paraId="4D99CC0B"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PRICE AND PAYMENT</w:t>
      </w:r>
    </w:p>
    <w:p w14:paraId="20359B3D"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price for the Services is set out in Appendix B - The pricing schedule and the Purchase Order </w:t>
      </w:r>
    </w:p>
    <w:p w14:paraId="43913373"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Unless otherwise stated in the Purchase Order the contract price;</w:t>
      </w:r>
    </w:p>
    <w:p w14:paraId="346F96C6"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shall remain fixed for the duration under which the Service are provided; and</w:t>
      </w:r>
    </w:p>
    <w:p w14:paraId="37F7F529"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is subject to clause 17.3, the entire price payable by the Trust to the provider in respect of their fulfilment of this Contract (including but not limited to, import taxes, charges, packaging, loading and delivery, royalties, license fees or similar expenses).</w:t>
      </w:r>
    </w:p>
    <w:p w14:paraId="3E84E775" w14:textId="77777777" w:rsidR="009877EC" w:rsidRPr="009F3C0F" w:rsidRDefault="009877EC" w:rsidP="009877EC">
      <w:pPr>
        <w:numPr>
          <w:ilvl w:val="1"/>
          <w:numId w:val="46"/>
        </w:numPr>
        <w:spacing w:after="240" w:line="240" w:lineRule="auto"/>
        <w:jc w:val="both"/>
        <w:rPr>
          <w:rFonts w:eastAsia="Gill Sans" w:cs="Tahoma"/>
          <w:sz w:val="22"/>
        </w:rPr>
      </w:pPr>
      <w:bookmarkStart w:id="43" w:name="_nmf14n"/>
      <w:bookmarkEnd w:id="43"/>
      <w:r w:rsidRPr="009F3C0F">
        <w:rPr>
          <w:rFonts w:eastAsia="Gill Sans" w:cs="Tahoma"/>
          <w:sz w:val="22"/>
        </w:rPr>
        <w:t xml:space="preserve">The Contract price is exclusive of VAT, which, if properly chargeable, the Trust shall only pay at the prevailing rate subject to receipt from the provider of a valid and accurate VAT invoice. Such VAT invoices shall show the VAT calculations as a separate line item. </w:t>
      </w:r>
    </w:p>
    <w:p w14:paraId="0BB04AE0"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Unless otherwise stated in the Purchase Order, full payment for the Services will be on completion and subject to inspection of the Services to the Trust’s reasonable satisfaction as provided under clauses 17.6 to 17.11 of these Conditions.</w:t>
      </w:r>
    </w:p>
    <w:p w14:paraId="05351EEA" w14:textId="77777777" w:rsidR="009877EC" w:rsidRPr="009F3C0F" w:rsidRDefault="009877EC" w:rsidP="009877EC">
      <w:pPr>
        <w:widowControl w:val="0"/>
        <w:numPr>
          <w:ilvl w:val="1"/>
          <w:numId w:val="46"/>
        </w:numPr>
        <w:spacing w:before="240" w:after="0" w:line="240" w:lineRule="auto"/>
        <w:rPr>
          <w:rFonts w:eastAsia="Gill Sans" w:cs="Tahoma"/>
          <w:sz w:val="22"/>
        </w:rPr>
      </w:pPr>
      <w:r w:rsidRPr="009F3C0F">
        <w:rPr>
          <w:rFonts w:eastAsia="Gill Sans" w:cs="Tahoma"/>
          <w:sz w:val="22"/>
        </w:rPr>
        <w:t xml:space="preserve">A Provider invoice is only valid if it: </w:t>
      </w:r>
    </w:p>
    <w:p w14:paraId="61EF9893" w14:textId="77777777" w:rsidR="009877EC" w:rsidRPr="009F3C0F" w:rsidRDefault="009877EC" w:rsidP="009877EC">
      <w:pPr>
        <w:widowControl w:val="0"/>
        <w:numPr>
          <w:ilvl w:val="2"/>
          <w:numId w:val="46"/>
        </w:numPr>
        <w:spacing w:before="282" w:after="0" w:line="240" w:lineRule="auto"/>
        <w:rPr>
          <w:rFonts w:eastAsia="Gill Sans" w:cs="Tahoma"/>
          <w:sz w:val="22"/>
        </w:rPr>
      </w:pPr>
      <w:r w:rsidRPr="009F3C0F">
        <w:rPr>
          <w:rFonts w:eastAsia="Gill Sans" w:cs="Tahoma"/>
          <w:sz w:val="22"/>
        </w:rPr>
        <w:t xml:space="preserve">includes all appropriate references including the purchase order number and other details reasonably requested by the Trust; </w:t>
      </w:r>
    </w:p>
    <w:p w14:paraId="3FBD27A1" w14:textId="77777777" w:rsidR="009877EC" w:rsidRPr="009F3C0F" w:rsidRDefault="009877EC" w:rsidP="009877EC">
      <w:pPr>
        <w:widowControl w:val="0"/>
        <w:numPr>
          <w:ilvl w:val="2"/>
          <w:numId w:val="46"/>
        </w:numPr>
        <w:spacing w:after="0" w:line="240" w:lineRule="auto"/>
        <w:rPr>
          <w:rFonts w:eastAsia="Gill Sans" w:cs="Tahoma"/>
          <w:sz w:val="22"/>
        </w:rPr>
      </w:pPr>
      <w:r w:rsidRPr="009F3C0F">
        <w:rPr>
          <w:rFonts w:eastAsia="Gill Sans" w:cs="Tahoma"/>
          <w:sz w:val="22"/>
        </w:rPr>
        <w:t xml:space="preserve"> includes a detailed breakdown of Services which have been delivered. </w:t>
      </w:r>
    </w:p>
    <w:p w14:paraId="56A6185D" w14:textId="77777777" w:rsidR="009877EC" w:rsidRPr="009F3C0F" w:rsidRDefault="009877EC" w:rsidP="009877EC">
      <w:pPr>
        <w:widowControl w:val="0"/>
        <w:numPr>
          <w:ilvl w:val="1"/>
          <w:numId w:val="46"/>
        </w:numPr>
        <w:spacing w:before="282" w:after="0" w:line="228" w:lineRule="auto"/>
        <w:ind w:right="457"/>
        <w:rPr>
          <w:rFonts w:eastAsia="Gill Sans" w:cs="Tahoma"/>
          <w:sz w:val="22"/>
        </w:rPr>
      </w:pPr>
      <w:r w:rsidRPr="009F3C0F">
        <w:rPr>
          <w:rFonts w:eastAsia="Gill Sans" w:cs="Tahoma"/>
          <w:sz w:val="22"/>
        </w:rPr>
        <w:t xml:space="preserve">If there is a dispute between the Parties as to the amount invoiced, the Trust shall pay the undisputed amount. The Provider shall not suspend the provision of the Services.  </w:t>
      </w:r>
    </w:p>
    <w:p w14:paraId="3D018F90" w14:textId="77777777" w:rsidR="009877EC" w:rsidRPr="009F3C0F" w:rsidRDefault="009877EC" w:rsidP="009877EC">
      <w:pPr>
        <w:widowControl w:val="0"/>
        <w:numPr>
          <w:ilvl w:val="1"/>
          <w:numId w:val="46"/>
        </w:numPr>
        <w:spacing w:before="282" w:after="0" w:line="228" w:lineRule="auto"/>
        <w:ind w:right="451"/>
        <w:jc w:val="both"/>
        <w:rPr>
          <w:rFonts w:eastAsia="Gill Sans" w:cs="Tahoma"/>
          <w:sz w:val="22"/>
        </w:rPr>
      </w:pPr>
      <w:r w:rsidRPr="009F3C0F">
        <w:rPr>
          <w:rFonts w:eastAsia="Gill Sans" w:cs="Tahoma"/>
          <w:sz w:val="22"/>
        </w:rPr>
        <w:t xml:space="preserve">The Trust shall within five (5) Working Days notify the Provider, setting out in reasonable detail the reasons for disputing the invoice, and in particular identifying which elements are disputed and which are not disputed. </w:t>
      </w:r>
    </w:p>
    <w:p w14:paraId="7FED50BD" w14:textId="77777777" w:rsidR="009877EC" w:rsidRPr="009F3C0F" w:rsidRDefault="009877EC" w:rsidP="009877EC">
      <w:pPr>
        <w:widowControl w:val="0"/>
        <w:numPr>
          <w:ilvl w:val="1"/>
          <w:numId w:val="46"/>
        </w:numPr>
        <w:spacing w:before="282" w:after="0" w:line="228" w:lineRule="auto"/>
        <w:ind w:right="453"/>
        <w:jc w:val="both"/>
        <w:rPr>
          <w:rFonts w:eastAsia="Gill Sans" w:cs="Tahoma"/>
          <w:sz w:val="22"/>
        </w:rPr>
      </w:pPr>
      <w:r w:rsidRPr="009F3C0F">
        <w:rPr>
          <w:rFonts w:eastAsia="Gill Sans" w:cs="Tahoma"/>
          <w:sz w:val="22"/>
        </w:rPr>
        <w:t xml:space="preserve">If the Trust contests an invoice due to noncompliance to clause 4 and the </w:t>
      </w:r>
      <w:r w:rsidRPr="009F3C0F">
        <w:rPr>
          <w:rFonts w:eastAsia="Gill Sans" w:cs="Tahoma"/>
          <w:sz w:val="22"/>
        </w:rPr>
        <w:lastRenderedPageBreak/>
        <w:t>Parties have not  resolved the matter within twenty 20 Working Days of the date of notification  under clause 4.5 the Trust may refer the matter to dispute resolution under  clause 19 (Dispute Resolution) and following the resolution of any dispute  referred to dispute resolution, where applicable the Trust shall pay any amount  agreed or determined to be payable in accordance with clause 17 within 30 days  of resolving the dispute. For the avoidance of doubt the Provider shall not entitle to receive interest on any such settled amount.</w:t>
      </w:r>
    </w:p>
    <w:p w14:paraId="4E3F6329" w14:textId="77777777" w:rsidR="009877EC" w:rsidRPr="009F3C0F" w:rsidRDefault="009877EC" w:rsidP="009877EC">
      <w:pPr>
        <w:widowControl w:val="0"/>
        <w:numPr>
          <w:ilvl w:val="1"/>
          <w:numId w:val="46"/>
        </w:numPr>
        <w:spacing w:before="281" w:after="0" w:line="228" w:lineRule="auto"/>
        <w:ind w:right="459"/>
        <w:rPr>
          <w:rFonts w:eastAsia="Gill Sans" w:cs="Tahoma"/>
          <w:sz w:val="22"/>
        </w:rPr>
      </w:pPr>
      <w:r w:rsidRPr="009F3C0F">
        <w:rPr>
          <w:rFonts w:eastAsia="Gill Sans" w:cs="Tahoma"/>
          <w:sz w:val="22"/>
        </w:rPr>
        <w:t xml:space="preserve">The Trust may retain or set-off payment of any amount owed to it by the Provider if notice and reasons are provided. </w:t>
      </w:r>
    </w:p>
    <w:p w14:paraId="70CC0983" w14:textId="77777777" w:rsidR="009877EC" w:rsidRPr="009F3C0F" w:rsidRDefault="009877EC" w:rsidP="009877EC">
      <w:pPr>
        <w:widowControl w:val="0"/>
        <w:numPr>
          <w:ilvl w:val="1"/>
          <w:numId w:val="46"/>
        </w:numPr>
        <w:spacing w:before="282" w:after="0" w:line="228" w:lineRule="auto"/>
        <w:ind w:right="452"/>
        <w:jc w:val="both"/>
        <w:rPr>
          <w:rFonts w:eastAsia="Gill Sans" w:cs="Tahoma"/>
          <w:sz w:val="22"/>
        </w:rPr>
      </w:pPr>
      <w:r w:rsidRPr="009F3C0F">
        <w:rPr>
          <w:rFonts w:eastAsia="Gill Sans" w:cs="Tahoma"/>
          <w:sz w:val="22"/>
        </w:rPr>
        <w:t xml:space="preserve">The Provider must ensure that all subcontractors are paid, in full, within 30 days of receipt of a valid, undisputed invoice. If this doesn't happen, the Trust can publish the details of the late payment or non-payment. </w:t>
      </w:r>
    </w:p>
    <w:p w14:paraId="5E95DCD3"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provider’s invoice for Services shall clearly set out where payment is to be made (which shall be by BACS and includes the provider’s bank account number, sort-code, email address of where to send the remittance advice note and contact telephone number). </w:t>
      </w:r>
    </w:p>
    <w:p w14:paraId="36457CC5"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t>TERM</w:t>
      </w:r>
    </w:p>
    <w:p w14:paraId="22D05D8C"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Contract term shall commence on the Commencement Date and, unless terminated earlier in accordance with clause 6 (Termination) or clause 8 (Cancellation) shall continue for the term provided in the Purchase Order or until the purpose for which the Services are being provided have been satisfied. </w:t>
      </w:r>
    </w:p>
    <w:p w14:paraId="2EA17E61"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bookmarkStart w:id="44" w:name="_1mrcu09"/>
      <w:bookmarkEnd w:id="44"/>
      <w:r w:rsidRPr="009F3C0F">
        <w:rPr>
          <w:rFonts w:eastAsia="Gill Sans" w:cs="Tahoma"/>
          <w:b/>
          <w:color w:val="00B0F0"/>
          <w:sz w:val="22"/>
        </w:rPr>
        <w:t>DISPUTE RESOLUTION</w:t>
      </w:r>
    </w:p>
    <w:p w14:paraId="047A23C3"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In the case of a dispute, the Parties may escalate the dispute to an appropriate senior representative of each Party.</w:t>
      </w:r>
    </w:p>
    <w:p w14:paraId="5CBA9F1E"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Parties shall attempt in good faith to negotiate a settlement to any dispute between them arising out of or in connection with the Contract.</w:t>
      </w:r>
    </w:p>
    <w:p w14:paraId="7E773356" w14:textId="77777777" w:rsidR="009877EC" w:rsidRPr="009F3C0F" w:rsidRDefault="009877EC" w:rsidP="009877EC">
      <w:pPr>
        <w:numPr>
          <w:ilvl w:val="1"/>
          <w:numId w:val="46"/>
        </w:numPr>
        <w:spacing w:after="240" w:line="240" w:lineRule="auto"/>
        <w:jc w:val="both"/>
        <w:rPr>
          <w:rFonts w:eastAsia="Gill Sans" w:cs="Tahoma"/>
          <w:sz w:val="22"/>
        </w:rPr>
      </w:pPr>
      <w:bookmarkStart w:id="45" w:name="_46r0co2"/>
      <w:bookmarkEnd w:id="45"/>
      <w:r w:rsidRPr="009F3C0F">
        <w:rPr>
          <w:rFonts w:eastAsia="Gill Sans" w:cs="Tahoma"/>
          <w:sz w:val="22"/>
        </w:rPr>
        <w:t>the Trust shall write to the provider to notify them that the Contract (and, where applicable, payment) is in dispute and provide details of the issues to be addressed.</w:t>
      </w:r>
    </w:p>
    <w:p w14:paraId="3DF96A98"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 xml:space="preserve">The provider will provide a response and address all issues including, where relevant, providing a timeline of when any failures will be corrected/fixed, within 30 days of receipt of the letter referred to in clause 19.3. </w:t>
      </w:r>
    </w:p>
    <w:p w14:paraId="247B28E7"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In resolving the dispute, consideration will be given as to whether mediation would be appropriate to agreement by the Parties.</w:t>
      </w:r>
    </w:p>
    <w:p w14:paraId="23DCFE09"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If the parties fail to reach an agreement within one month of the Trust providing written notification of the dispute as per clause 19.3 above, either party may exercise any remedy it has under applicable law.</w:t>
      </w:r>
    </w:p>
    <w:p w14:paraId="700A6A1F" w14:textId="77777777" w:rsidR="009877EC" w:rsidRPr="009F3C0F" w:rsidRDefault="009877EC" w:rsidP="009877EC">
      <w:pPr>
        <w:keepNext/>
        <w:keepLines/>
        <w:numPr>
          <w:ilvl w:val="0"/>
          <w:numId w:val="46"/>
        </w:numPr>
        <w:spacing w:after="240" w:line="240" w:lineRule="auto"/>
        <w:jc w:val="both"/>
        <w:rPr>
          <w:rFonts w:eastAsia="Gill Sans" w:cs="Tahoma"/>
          <w:color w:val="00B0F0"/>
          <w:sz w:val="22"/>
        </w:rPr>
      </w:pPr>
      <w:r w:rsidRPr="009F3C0F">
        <w:rPr>
          <w:rFonts w:eastAsia="Gill Sans" w:cs="Tahoma"/>
          <w:b/>
          <w:color w:val="00B0F0"/>
          <w:sz w:val="22"/>
        </w:rPr>
        <w:lastRenderedPageBreak/>
        <w:t>GOVERNING LAW AND JURISDICTION</w:t>
      </w:r>
    </w:p>
    <w:p w14:paraId="5A9612B5"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This Contract and any dispute or claim (including not-contractual disputes or claims) arising out of or in connection with it or its subject matter or formation shall be governed by and interpreted in accordance with the laws of England and Wales.</w:t>
      </w:r>
    </w:p>
    <w:p w14:paraId="4A5895E0"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437A9056" w14:textId="77777777" w:rsidR="009877EC" w:rsidRPr="009F3C0F" w:rsidRDefault="009877EC" w:rsidP="009877EC">
      <w:pPr>
        <w:numPr>
          <w:ilvl w:val="0"/>
          <w:numId w:val="46"/>
        </w:numPr>
        <w:spacing w:after="240" w:line="240" w:lineRule="auto"/>
        <w:jc w:val="both"/>
        <w:rPr>
          <w:rFonts w:eastAsia="Gill Sans" w:cs="Tahoma"/>
          <w:color w:val="00B0F0"/>
          <w:sz w:val="22"/>
        </w:rPr>
      </w:pPr>
      <w:r w:rsidRPr="009F3C0F">
        <w:rPr>
          <w:rFonts w:eastAsia="Gill Sans" w:cs="Tahoma"/>
          <w:b/>
          <w:color w:val="00B0F0"/>
          <w:sz w:val="22"/>
        </w:rPr>
        <w:t>AUDIT</w:t>
      </w:r>
    </w:p>
    <w:p w14:paraId="5000048A"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Trust reserves the right to conduct an audit of the Providers arrangements for accounting for all payments made under this contact, and for this purpose the Provider hereby agrees to provide reasonable information, assistance and co-operation in connection with such audit.  The Provider shall provide to the Trust (or the Trust’s authorised representative) all such records or documents as the Trust may reasonably require for the purpose of any audit and, if required and subject to reasonable written notice, access to the provider’s premises during normal working hours.</w:t>
      </w:r>
    </w:p>
    <w:p w14:paraId="2BBAFF0C" w14:textId="77777777" w:rsidR="009877EC" w:rsidRPr="009F3C0F" w:rsidRDefault="009877EC" w:rsidP="009877EC">
      <w:pPr>
        <w:numPr>
          <w:ilvl w:val="0"/>
          <w:numId w:val="46"/>
        </w:numPr>
        <w:spacing w:after="240" w:line="240" w:lineRule="auto"/>
        <w:jc w:val="both"/>
        <w:rPr>
          <w:rFonts w:eastAsia="Arial" w:cs="Tahoma"/>
          <w:color w:val="00B0F0"/>
          <w:sz w:val="22"/>
        </w:rPr>
      </w:pPr>
      <w:r w:rsidRPr="009F3C0F">
        <w:rPr>
          <w:rFonts w:eastAsia="Gill Sans" w:cs="Tahoma"/>
          <w:color w:val="00B0F0"/>
          <w:sz w:val="22"/>
        </w:rPr>
        <w:t xml:space="preserve"> </w:t>
      </w:r>
      <w:r w:rsidRPr="009F3C0F">
        <w:rPr>
          <w:rFonts w:eastAsia="Gill Sans" w:cs="Tahoma"/>
          <w:b/>
          <w:color w:val="00B0F0"/>
          <w:sz w:val="22"/>
        </w:rPr>
        <w:t>MODERN SLAVERY</w:t>
      </w:r>
    </w:p>
    <w:p w14:paraId="3FD72BD4"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In performing its obligations under the contract, the Provider shall:</w:t>
      </w:r>
    </w:p>
    <w:p w14:paraId="3CB92DE5" w14:textId="77777777" w:rsidR="009877EC" w:rsidRPr="009F3C0F" w:rsidRDefault="009877EC" w:rsidP="009877EC">
      <w:pPr>
        <w:numPr>
          <w:ilvl w:val="2"/>
          <w:numId w:val="46"/>
        </w:numPr>
        <w:spacing w:after="240" w:line="240" w:lineRule="auto"/>
        <w:jc w:val="both"/>
        <w:rPr>
          <w:rFonts w:eastAsia="Gill Sans" w:cs="Tahoma"/>
          <w:sz w:val="22"/>
        </w:rPr>
      </w:pPr>
      <w:bookmarkStart w:id="46" w:name="2lwamvv"/>
      <w:bookmarkEnd w:id="46"/>
      <w:r w:rsidRPr="009F3C0F">
        <w:rPr>
          <w:rFonts w:eastAsia="Gill Sans" w:cs="Tahoma"/>
          <w:sz w:val="22"/>
        </w:rPr>
        <w:t xml:space="preserve"> comply with all applicable anti-slavery and human trafficking laws, statutes, regulations and codes from time to time in force including but not limited to the Modern Slavery Act 2015; and</w:t>
      </w:r>
    </w:p>
    <w:p w14:paraId="272287C7"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not engage in any activity, practice or conduct that would constitute an offence under sections 1, 2 or 4, of the Modern Slavery Act 2015 if such activity, practice or conduct were carried out in the UK; and</w:t>
      </w:r>
    </w:p>
    <w:p w14:paraId="72BFB21C" w14:textId="77777777" w:rsidR="009877EC" w:rsidRPr="009F3C0F" w:rsidRDefault="009877EC" w:rsidP="009877EC">
      <w:pPr>
        <w:numPr>
          <w:ilvl w:val="2"/>
          <w:numId w:val="46"/>
        </w:numPr>
        <w:spacing w:after="240" w:line="240" w:lineRule="auto"/>
        <w:jc w:val="both"/>
        <w:rPr>
          <w:rFonts w:eastAsia="Gill Sans" w:cs="Tahoma"/>
          <w:sz w:val="22"/>
        </w:rPr>
      </w:pPr>
      <w:r w:rsidRPr="009F3C0F">
        <w:rPr>
          <w:rFonts w:eastAsia="Gill Sans" w:cs="Tahoma"/>
          <w:sz w:val="22"/>
        </w:rPr>
        <w:t xml:space="preserve">ensure that each of its direct sub providers and providers shall comply with the Anti- slavery policy and with all applicable anti-slavery and human trafficking laws, statutes, regulations and codes from time to time in force including but not limited to the Modern Slavery Act 2015.L </w:t>
      </w:r>
    </w:p>
    <w:p w14:paraId="3F20CDB0" w14:textId="77777777" w:rsidR="009877EC" w:rsidRPr="009F3C0F" w:rsidRDefault="009877EC" w:rsidP="009877EC">
      <w:pPr>
        <w:numPr>
          <w:ilvl w:val="0"/>
          <w:numId w:val="46"/>
        </w:numPr>
        <w:spacing w:after="240" w:line="240" w:lineRule="auto"/>
        <w:jc w:val="both"/>
        <w:rPr>
          <w:rFonts w:eastAsia="Arial" w:cs="Tahoma"/>
          <w:color w:val="00B0F0"/>
          <w:sz w:val="22"/>
        </w:rPr>
      </w:pPr>
      <w:r w:rsidRPr="009F3C0F">
        <w:rPr>
          <w:rFonts w:eastAsia="Gill Sans" w:cs="Tahoma"/>
          <w:b/>
          <w:color w:val="00B0F0"/>
          <w:sz w:val="22"/>
        </w:rPr>
        <w:t>GIFTS AND PAYMENT</w:t>
      </w:r>
    </w:p>
    <w:p w14:paraId="687FB9F8"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shall not offer or give, or agree to give, to any member, employee or representative of the Trust any gift or consideration of any kind as an inducement or reward for doing or refraining from doing, or for having done or refrained from doing, any act in relation to the obtaining or execution of this or any other contract with the Trust or for showing or refraining from showing favour or disfavour to any person in relation to this or any such contract.</w:t>
      </w:r>
    </w:p>
    <w:p w14:paraId="070E418E"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lastRenderedPageBreak/>
        <w:t>Without prejudice the Provider shall comply with the Bribery Act 2010 and the Criminal Finances Act 2017, any subordinate legislation made under those Acts and all other applicable laws, regulations, codes and sanctions relating to anti-bribery and anti-corruption.</w:t>
      </w:r>
    </w:p>
    <w:p w14:paraId="48F58BA0" w14:textId="77777777" w:rsidR="009877EC" w:rsidRPr="009F3C0F" w:rsidRDefault="009877EC" w:rsidP="009877EC">
      <w:pPr>
        <w:numPr>
          <w:ilvl w:val="0"/>
          <w:numId w:val="46"/>
        </w:numPr>
        <w:spacing w:after="240" w:line="240" w:lineRule="auto"/>
        <w:jc w:val="both"/>
        <w:rPr>
          <w:rFonts w:eastAsia="Gill Sans" w:cs="Tahoma"/>
          <w:color w:val="00B0F0"/>
          <w:sz w:val="22"/>
        </w:rPr>
      </w:pPr>
      <w:r w:rsidRPr="009F3C0F">
        <w:rPr>
          <w:rFonts w:eastAsia="Gill Sans" w:cs="Tahoma"/>
          <w:b/>
          <w:color w:val="00B0F0"/>
          <w:sz w:val="22"/>
        </w:rPr>
        <w:t>EQUALITY AND NON-DISCRIMINATION</w:t>
      </w:r>
    </w:p>
    <w:p w14:paraId="0EFA44F5"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shall not, unlawfully discriminate directly or indirectly against any person on the basis of within the meaning of any relevant legislation or any statutory modification or re-enactment thereof relating to discrimination in employment whether by age, disability, gender reassignment,  race, ethnic or national origin, colour, creed, disability, political belief, membership of or activities as part of a trade union, social or economic class, sex or gender, sexual orientation, marital or parental civil partner status, pregnancy or maternity or other family circumstance or any other ground not relevant to good employment practice. The provider shall take all reasonable steps endeavours to ensure the observance of these provisions by all servants, employees or agents of the provider and all sub-providers or sub-contractors employed in the execution of the contract</w:t>
      </w:r>
    </w:p>
    <w:p w14:paraId="32341796" w14:textId="77777777" w:rsidR="009877EC" w:rsidRPr="009F3C0F" w:rsidRDefault="009877EC" w:rsidP="009877EC">
      <w:pPr>
        <w:numPr>
          <w:ilvl w:val="0"/>
          <w:numId w:val="46"/>
        </w:numPr>
        <w:spacing w:after="240" w:line="240" w:lineRule="auto"/>
        <w:jc w:val="both"/>
        <w:rPr>
          <w:rFonts w:eastAsia="Gill Sans" w:cs="Tahoma"/>
          <w:b/>
          <w:color w:val="00B0F0"/>
          <w:sz w:val="22"/>
        </w:rPr>
      </w:pPr>
      <w:r w:rsidRPr="009F3C0F">
        <w:rPr>
          <w:rFonts w:eastAsia="Gill Sans" w:cs="Tahoma"/>
          <w:b/>
          <w:color w:val="00B0F0"/>
          <w:sz w:val="22"/>
        </w:rPr>
        <w:t>TUPE</w:t>
      </w:r>
    </w:p>
    <w:p w14:paraId="1379B242"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(Use if TUPE does not apply,) Both parties agree that the contract is not a contract for the provision of services where TUPE regulations 2006 apply in the event of a change in service provider.</w:t>
      </w:r>
    </w:p>
    <w:p w14:paraId="3EB83C82"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(Use if TUPE Applies) Where the Transfer of Undertakings (Protection of Employment) Regulations 2006, apply in respect of the award of the Contract the undertaking concerned (or any relevant part of the undertaking) shall transfer to the Provider on the commencement of the contract. For 9 months before the contract expires the Provider shall give to the Trust all employee information necessary for TUPE. The Provider shall allow the Trust use the information for the purposes of TUPE and of re-tendering. The Provider will cooperate with the re tendering of the contract by allowing the body to whom the new contract is awarded (“the Transferee”) to communicate with and meet the affected employees and/or their representatives.</w:t>
      </w:r>
    </w:p>
    <w:p w14:paraId="3CF61959" w14:textId="77777777" w:rsidR="009877EC" w:rsidRPr="009F3C0F" w:rsidRDefault="009877EC" w:rsidP="009877EC">
      <w:pPr>
        <w:numPr>
          <w:ilvl w:val="1"/>
          <w:numId w:val="46"/>
        </w:numPr>
        <w:spacing w:after="240" w:line="240" w:lineRule="auto"/>
        <w:jc w:val="both"/>
        <w:rPr>
          <w:rFonts w:eastAsia="Gill Sans" w:cs="Tahoma"/>
          <w:sz w:val="22"/>
        </w:rPr>
      </w:pPr>
      <w:r w:rsidRPr="009F3C0F">
        <w:rPr>
          <w:rFonts w:eastAsia="Gill Sans" w:cs="Tahoma"/>
          <w:sz w:val="22"/>
        </w:rPr>
        <w:t>The Provider agrees to indemnify the Trust fully and to hold it harmless at all times from and against all actions, proceedings, claims, expenses, awards, costs and all other liabilities whatsoever in any way connected with or arising from or relating to the provision of information above.</w:t>
      </w:r>
    </w:p>
    <w:p w14:paraId="4837482B" w14:textId="77777777" w:rsidR="009877EC" w:rsidRPr="00715828" w:rsidRDefault="009877EC" w:rsidP="00814E3A">
      <w:pPr>
        <w:numPr>
          <w:ilvl w:val="1"/>
          <w:numId w:val="46"/>
        </w:numPr>
        <w:spacing w:after="240" w:line="240" w:lineRule="auto"/>
        <w:jc w:val="both"/>
        <w:rPr>
          <w:color w:val="00B0F0"/>
        </w:rPr>
      </w:pPr>
      <w:r w:rsidRPr="00715828">
        <w:rPr>
          <w:rFonts w:eastAsia="Gill Sans" w:cs="Tahoma"/>
          <w:sz w:val="22"/>
        </w:rPr>
        <w:t>The Provider agrees to indemnify the Trust from and against all actions, proceedings, claims, expenses, awards, costs and all other liabilities (including legal fees) in connection with or as a result of any claim or demand by any employee or other employee or person claiming to be an employee on any date upon which the contract is terminated and/or transferred to any third party ("Relevant Transfer Date") arising out of their employment or its termination whether such claim or claims arise before or after the Relevant Transfer Date.</w:t>
      </w:r>
    </w:p>
    <w:sectPr w:rsidR="009877EC" w:rsidRPr="00715828" w:rsidSect="00E56661">
      <w:headerReference w:type="default" r:id="rId17"/>
      <w:footerReference w:type="default" r:id="rId18"/>
      <w:pgSz w:w="11906" w:h="16838"/>
      <w:pgMar w:top="1440" w:right="1440" w:bottom="1135" w:left="1440" w:header="708" w:footer="708" w:gutter="0"/>
      <w:pgBorders w:offsetFrom="page">
        <w:top w:val="double" w:sz="4" w:space="24" w:color="00B0F0"/>
        <w:left w:val="double" w:sz="4" w:space="24" w:color="00B0F0"/>
        <w:bottom w:val="double" w:sz="4" w:space="24" w:color="00B0F0"/>
        <w:right w:val="double" w:sz="4" w:space="24" w:color="00B0F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6DE3" w14:textId="77777777" w:rsidR="008A14BF" w:rsidRDefault="008A14BF" w:rsidP="004339D2">
      <w:pPr>
        <w:spacing w:after="0" w:line="240" w:lineRule="auto"/>
      </w:pPr>
      <w:r>
        <w:separator/>
      </w:r>
    </w:p>
  </w:endnote>
  <w:endnote w:type="continuationSeparator" w:id="0">
    <w:p w14:paraId="1C1546D7" w14:textId="77777777" w:rsidR="008A14BF" w:rsidRDefault="008A14B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74220343"/>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6FC4505C" w14:textId="77777777" w:rsidR="009F3C0F" w:rsidRPr="00BF44E2" w:rsidRDefault="009F3C0F">
            <w:pPr>
              <w:pStyle w:val="Footer"/>
              <w:jc w:val="right"/>
              <w:rPr>
                <w:sz w:val="16"/>
                <w:szCs w:val="16"/>
              </w:rPr>
            </w:pPr>
            <w:r w:rsidRPr="00BF44E2">
              <w:rPr>
                <w:sz w:val="16"/>
                <w:szCs w:val="16"/>
              </w:rPr>
              <w:t xml:space="preserve">Page </w:t>
            </w:r>
            <w:r w:rsidRPr="00BF44E2">
              <w:rPr>
                <w:b/>
                <w:bCs/>
                <w:sz w:val="16"/>
                <w:szCs w:val="16"/>
              </w:rPr>
              <w:fldChar w:fldCharType="begin"/>
            </w:r>
            <w:r w:rsidRPr="00BF44E2">
              <w:rPr>
                <w:b/>
                <w:bCs/>
                <w:sz w:val="16"/>
                <w:szCs w:val="16"/>
              </w:rPr>
              <w:instrText xml:space="preserve"> PAGE </w:instrText>
            </w:r>
            <w:r w:rsidRPr="00BF44E2">
              <w:rPr>
                <w:b/>
                <w:bCs/>
                <w:sz w:val="16"/>
                <w:szCs w:val="16"/>
              </w:rPr>
              <w:fldChar w:fldCharType="separate"/>
            </w:r>
            <w:r>
              <w:rPr>
                <w:b/>
                <w:bCs/>
                <w:noProof/>
                <w:sz w:val="16"/>
                <w:szCs w:val="16"/>
              </w:rPr>
              <w:t>8</w:t>
            </w:r>
            <w:r w:rsidRPr="00BF44E2">
              <w:rPr>
                <w:b/>
                <w:bCs/>
                <w:sz w:val="16"/>
                <w:szCs w:val="16"/>
              </w:rPr>
              <w:fldChar w:fldCharType="end"/>
            </w:r>
            <w:r w:rsidRPr="00BF44E2">
              <w:rPr>
                <w:sz w:val="16"/>
                <w:szCs w:val="16"/>
              </w:rPr>
              <w:t xml:space="preserve"> </w:t>
            </w:r>
          </w:p>
        </w:sdtContent>
      </w:sdt>
    </w:sdtContent>
  </w:sdt>
  <w:p w14:paraId="594BC5FE" w14:textId="77777777" w:rsidR="009F3C0F" w:rsidRDefault="009F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5CF9" w14:textId="77777777" w:rsidR="008A14BF" w:rsidRDefault="008A14BF" w:rsidP="004339D2">
      <w:pPr>
        <w:spacing w:after="0" w:line="240" w:lineRule="auto"/>
      </w:pPr>
      <w:r>
        <w:separator/>
      </w:r>
    </w:p>
  </w:footnote>
  <w:footnote w:type="continuationSeparator" w:id="0">
    <w:p w14:paraId="41E0C5E8" w14:textId="77777777" w:rsidR="008A14BF" w:rsidRDefault="008A14B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4FF9" w14:textId="77777777" w:rsidR="009F3C0F" w:rsidRDefault="009F3C0F" w:rsidP="000C2A65">
    <w:pPr>
      <w:pStyle w:val="Header"/>
      <w:jc w:val="right"/>
    </w:pPr>
  </w:p>
  <w:p w14:paraId="4670F054" w14:textId="77777777" w:rsidR="009F3C0F" w:rsidRDefault="009F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79C5" w14:textId="77777777" w:rsidR="009F3C0F" w:rsidRDefault="009F3C0F" w:rsidP="000C2A65">
    <w:pPr>
      <w:pStyle w:val="Header"/>
      <w:jc w:val="right"/>
    </w:pPr>
    <w:r>
      <w:rPr>
        <w:noProof/>
        <w:lang w:eastAsia="en-GB"/>
      </w:rPr>
      <w:drawing>
        <wp:inline distT="0" distB="0" distL="0" distR="0" wp14:anchorId="43B9D07E" wp14:editId="4A803FD9">
          <wp:extent cx="1466850" cy="8286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7672" cy="829139"/>
                  </a:xfrm>
                  <a:prstGeom prst="rect">
                    <a:avLst/>
                  </a:prstGeom>
                </pic:spPr>
              </pic:pic>
            </a:graphicData>
          </a:graphic>
        </wp:inline>
      </w:drawing>
    </w:r>
  </w:p>
  <w:p w14:paraId="1EA081AA" w14:textId="77777777" w:rsidR="009F3C0F" w:rsidRDefault="009F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04"/>
    <w:multiLevelType w:val="multilevel"/>
    <w:tmpl w:val="AAA289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1B7E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D41D1D"/>
    <w:multiLevelType w:val="hybridMultilevel"/>
    <w:tmpl w:val="37AC3562"/>
    <w:lvl w:ilvl="0" w:tplc="8C4CEC62">
      <w:start w:val="1"/>
      <w:numFmt w:val="bullet"/>
      <w:lvlText w:val=""/>
      <w:lvlJc w:val="left"/>
      <w:pPr>
        <w:ind w:left="1440" w:hanging="360"/>
      </w:pPr>
      <w:rPr>
        <w:rFonts w:ascii="Wingdings" w:hAnsi="Wingdings"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687EAE"/>
    <w:multiLevelType w:val="multilevel"/>
    <w:tmpl w:val="4FE6A08A"/>
    <w:lvl w:ilvl="0">
      <w:start w:val="1"/>
      <w:numFmt w:val="decimal"/>
      <w:lvlText w:val="%1."/>
      <w:lvlJc w:val="left"/>
      <w:pPr>
        <w:ind w:left="360" w:hanging="360"/>
      </w:pPr>
      <w:rPr>
        <w:rFonts w:hint="default"/>
        <w:b w:val="0"/>
      </w:rPr>
    </w:lvl>
    <w:lvl w:ilvl="1">
      <w:start w:val="1"/>
      <w:numFmt w:val="decimal"/>
      <w:lvlText w:val="%1.%2."/>
      <w:lvlJc w:val="left"/>
      <w:pPr>
        <w:ind w:left="858" w:hanging="432"/>
      </w:pPr>
      <w:rPr>
        <w:b w:val="0"/>
        <w:color w:val="00B0F0"/>
        <w:sz w:val="24"/>
        <w:szCs w:val="24"/>
      </w:rPr>
    </w:lvl>
    <w:lvl w:ilvl="2">
      <w:start w:val="1"/>
      <w:numFmt w:val="decimal"/>
      <w:lvlText w:val="%1.%2.%3."/>
      <w:lvlJc w:val="left"/>
      <w:pPr>
        <w:ind w:left="1224" w:hanging="504"/>
      </w:pPr>
      <w:rPr>
        <w:b w:val="0"/>
        <w:color w:val="00B0F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93C4F"/>
    <w:multiLevelType w:val="multilevel"/>
    <w:tmpl w:val="AEC8D59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570B48"/>
    <w:multiLevelType w:val="multilevel"/>
    <w:tmpl w:val="EC32E856"/>
    <w:lvl w:ilvl="0">
      <w:start w:val="1"/>
      <w:numFmt w:val="decimal"/>
      <w:lvlText w:val="%1."/>
      <w:lvlJc w:val="left"/>
      <w:pPr>
        <w:ind w:left="360" w:hanging="360"/>
      </w:pPr>
      <w:rPr>
        <w:rFonts w:hint="default"/>
        <w:b w:val="0"/>
      </w:rPr>
    </w:lvl>
    <w:lvl w:ilvl="1">
      <w:start w:val="1"/>
      <w:numFmt w:val="decimal"/>
      <w:lvlText w:val="%1.%2."/>
      <w:lvlJc w:val="left"/>
      <w:pPr>
        <w:ind w:left="432" w:hanging="432"/>
      </w:pPr>
      <w:rPr>
        <w:b w:val="0"/>
        <w:color w:val="00B0F0"/>
        <w:sz w:val="24"/>
        <w:szCs w:val="24"/>
      </w:rPr>
    </w:lvl>
    <w:lvl w:ilvl="2">
      <w:start w:val="1"/>
      <w:numFmt w:val="bullet"/>
      <w:lvlText w:val=""/>
      <w:lvlJc w:val="left"/>
      <w:pPr>
        <w:ind w:left="1224" w:hanging="504"/>
      </w:pPr>
      <w:rPr>
        <w:rFonts w:ascii="Wingdings" w:hAnsi="Wingdings" w:hint="default"/>
        <w:b w:val="0"/>
        <w:color w:val="00B0F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EB2048"/>
    <w:multiLevelType w:val="multilevel"/>
    <w:tmpl w:val="3154D130"/>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3E75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257B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EC7B5D"/>
    <w:multiLevelType w:val="multilevel"/>
    <w:tmpl w:val="72EEA51C"/>
    <w:lvl w:ilvl="0">
      <w:start w:val="1"/>
      <w:numFmt w:val="decimal"/>
      <w:lvlText w:val="%1."/>
      <w:lvlJc w:val="left"/>
      <w:pPr>
        <w:ind w:left="720" w:hanging="720"/>
      </w:pPr>
    </w:lvl>
    <w:lvl w:ilvl="1">
      <w:start w:val="1"/>
      <w:numFmt w:val="decimal"/>
      <w:lvlText w:val="%1.%2"/>
      <w:lvlJc w:val="left"/>
      <w:pPr>
        <w:ind w:left="1440" w:hanging="720"/>
      </w:pPr>
      <w:rPr>
        <w:b w:val="0"/>
        <w:color w:val="auto"/>
      </w:rPr>
    </w:lvl>
    <w:lvl w:ilvl="2">
      <w:start w:val="1"/>
      <w:numFmt w:val="decimal"/>
      <w:lvlText w:val="%1.%2.%3"/>
      <w:lvlJc w:val="left"/>
      <w:pPr>
        <w:ind w:left="2517" w:hanging="1077"/>
      </w:pPr>
    </w:lvl>
    <w:lvl w:ilvl="3">
      <w:start w:val="1"/>
      <w:numFmt w:val="lowerLetter"/>
      <w:lvlText w:val="(%4)"/>
      <w:lvlJc w:val="left"/>
      <w:pPr>
        <w:ind w:left="3238" w:hanging="721"/>
      </w:pPr>
    </w:lvl>
    <w:lvl w:ilvl="4">
      <w:start w:val="1"/>
      <w:numFmt w:val="lowerRoman"/>
      <w:lvlText w:val="(%5)"/>
      <w:lvlJc w:val="left"/>
      <w:pPr>
        <w:ind w:left="3958"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1BEA0DD4"/>
    <w:multiLevelType w:val="hybridMultilevel"/>
    <w:tmpl w:val="46C8D032"/>
    <w:lvl w:ilvl="0" w:tplc="BB08AD6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00942"/>
    <w:multiLevelType w:val="hybridMultilevel"/>
    <w:tmpl w:val="597E93E8"/>
    <w:lvl w:ilvl="0" w:tplc="D8D4DAE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60907"/>
    <w:multiLevelType w:val="multilevel"/>
    <w:tmpl w:val="740C645A"/>
    <w:lvl w:ilvl="0">
      <w:start w:val="9"/>
      <w:numFmt w:val="decimal"/>
      <w:lvlText w:val="%1"/>
      <w:lvlJc w:val="left"/>
      <w:pPr>
        <w:ind w:left="555" w:hanging="555"/>
      </w:pPr>
      <w:rPr>
        <w:rFonts w:hint="default"/>
        <w:b w:val="0"/>
        <w:color w:val="00B0F0"/>
        <w:sz w:val="44"/>
        <w:szCs w:val="44"/>
      </w:rPr>
    </w:lvl>
    <w:lvl w:ilvl="1">
      <w:start w:val="1"/>
      <w:numFmt w:val="decimal"/>
      <w:lvlText w:val="%1.%2"/>
      <w:lvlJc w:val="left"/>
      <w:pPr>
        <w:ind w:left="1790" w:hanging="1080"/>
      </w:pPr>
      <w:rPr>
        <w:rFonts w:hint="default"/>
        <w:b w:val="0"/>
        <w:color w:val="00B0F0"/>
        <w:sz w:val="24"/>
      </w:rPr>
    </w:lvl>
    <w:lvl w:ilvl="2">
      <w:start w:val="1"/>
      <w:numFmt w:val="decimal"/>
      <w:lvlText w:val="%1.%2.%3"/>
      <w:lvlJc w:val="left"/>
      <w:pPr>
        <w:ind w:left="1866" w:hanging="1440"/>
      </w:pPr>
      <w:rPr>
        <w:rFonts w:hint="default"/>
        <w:b w:val="0"/>
        <w:color w:val="00B0F0"/>
        <w:sz w:val="24"/>
      </w:rPr>
    </w:lvl>
    <w:lvl w:ilvl="3">
      <w:start w:val="1"/>
      <w:numFmt w:val="decimal"/>
      <w:lvlText w:val="%1.%2.%3.%4"/>
      <w:lvlJc w:val="left"/>
      <w:pPr>
        <w:ind w:left="2799" w:hanging="2160"/>
      </w:pPr>
      <w:rPr>
        <w:rFonts w:hint="default"/>
        <w:b w:val="0"/>
        <w:color w:val="auto"/>
        <w:sz w:val="24"/>
      </w:rPr>
    </w:lvl>
    <w:lvl w:ilvl="4">
      <w:start w:val="1"/>
      <w:numFmt w:val="decimal"/>
      <w:lvlText w:val="%1.%2.%3.%4.%5"/>
      <w:lvlJc w:val="left"/>
      <w:pPr>
        <w:ind w:left="3372" w:hanging="2520"/>
      </w:pPr>
      <w:rPr>
        <w:rFonts w:hint="default"/>
        <w:b w:val="0"/>
        <w:color w:val="auto"/>
        <w:sz w:val="24"/>
      </w:rPr>
    </w:lvl>
    <w:lvl w:ilvl="5">
      <w:start w:val="1"/>
      <w:numFmt w:val="decimal"/>
      <w:lvlText w:val="%1.%2.%3.%4.%5.%6"/>
      <w:lvlJc w:val="left"/>
      <w:pPr>
        <w:ind w:left="3945" w:hanging="2880"/>
      </w:pPr>
      <w:rPr>
        <w:rFonts w:hint="default"/>
        <w:b w:val="0"/>
        <w:color w:val="auto"/>
        <w:sz w:val="24"/>
      </w:rPr>
    </w:lvl>
    <w:lvl w:ilvl="6">
      <w:start w:val="1"/>
      <w:numFmt w:val="decimal"/>
      <w:lvlText w:val="%1.%2.%3.%4.%5.%6.%7"/>
      <w:lvlJc w:val="left"/>
      <w:pPr>
        <w:ind w:left="4878" w:hanging="3600"/>
      </w:pPr>
      <w:rPr>
        <w:rFonts w:hint="default"/>
        <w:b w:val="0"/>
        <w:color w:val="auto"/>
        <w:sz w:val="24"/>
      </w:rPr>
    </w:lvl>
    <w:lvl w:ilvl="7">
      <w:start w:val="1"/>
      <w:numFmt w:val="decimal"/>
      <w:lvlText w:val="%1.%2.%3.%4.%5.%6.%7.%8"/>
      <w:lvlJc w:val="left"/>
      <w:pPr>
        <w:ind w:left="5451" w:hanging="3960"/>
      </w:pPr>
      <w:rPr>
        <w:rFonts w:hint="default"/>
        <w:b w:val="0"/>
        <w:color w:val="auto"/>
        <w:sz w:val="24"/>
      </w:rPr>
    </w:lvl>
    <w:lvl w:ilvl="8">
      <w:start w:val="1"/>
      <w:numFmt w:val="decimal"/>
      <w:lvlText w:val="%1.%2.%3.%4.%5.%6.%7.%8.%9"/>
      <w:lvlJc w:val="left"/>
      <w:pPr>
        <w:ind w:left="6384" w:hanging="4680"/>
      </w:pPr>
      <w:rPr>
        <w:rFonts w:hint="default"/>
        <w:b w:val="0"/>
        <w:color w:val="auto"/>
        <w:sz w:val="24"/>
      </w:rPr>
    </w:lvl>
  </w:abstractNum>
  <w:abstractNum w:abstractNumId="13" w15:restartNumberingAfterBreak="0">
    <w:nsid w:val="206A3984"/>
    <w:multiLevelType w:val="multilevel"/>
    <w:tmpl w:val="4FE6A08A"/>
    <w:lvl w:ilvl="0">
      <w:start w:val="1"/>
      <w:numFmt w:val="decimal"/>
      <w:lvlText w:val="%1."/>
      <w:lvlJc w:val="left"/>
      <w:pPr>
        <w:ind w:left="360" w:hanging="360"/>
      </w:pPr>
      <w:rPr>
        <w:rFonts w:hint="default"/>
        <w:b w:val="0"/>
      </w:rPr>
    </w:lvl>
    <w:lvl w:ilvl="1">
      <w:start w:val="1"/>
      <w:numFmt w:val="decimal"/>
      <w:lvlText w:val="%1.%2."/>
      <w:lvlJc w:val="left"/>
      <w:pPr>
        <w:ind w:left="432" w:hanging="432"/>
      </w:pPr>
      <w:rPr>
        <w:b w:val="0"/>
        <w:color w:val="00B0F0"/>
        <w:sz w:val="24"/>
        <w:szCs w:val="24"/>
      </w:rPr>
    </w:lvl>
    <w:lvl w:ilvl="2">
      <w:start w:val="1"/>
      <w:numFmt w:val="decimal"/>
      <w:lvlText w:val="%1.%2.%3."/>
      <w:lvlJc w:val="left"/>
      <w:pPr>
        <w:ind w:left="1224" w:hanging="504"/>
      </w:pPr>
      <w:rPr>
        <w:b w:val="0"/>
        <w:color w:val="00B0F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C2188"/>
    <w:multiLevelType w:val="hybridMultilevel"/>
    <w:tmpl w:val="283E3BE2"/>
    <w:lvl w:ilvl="0" w:tplc="8C4CEC6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514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CF0329"/>
    <w:multiLevelType w:val="hybridMultilevel"/>
    <w:tmpl w:val="FC3E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66D1E"/>
    <w:multiLevelType w:val="hybridMultilevel"/>
    <w:tmpl w:val="D770A702"/>
    <w:lvl w:ilvl="0" w:tplc="BB08AD6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1652F"/>
    <w:multiLevelType w:val="hybridMultilevel"/>
    <w:tmpl w:val="C93EE644"/>
    <w:lvl w:ilvl="0" w:tplc="BA283A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C1A5B"/>
    <w:multiLevelType w:val="singleLevel"/>
    <w:tmpl w:val="AB404820"/>
    <w:lvl w:ilvl="0">
      <w:start w:val="1"/>
      <w:numFmt w:val="lowerLetter"/>
      <w:lvlText w:val="%1."/>
      <w:lvlJc w:val="left"/>
      <w:pPr>
        <w:tabs>
          <w:tab w:val="num" w:pos="1800"/>
        </w:tabs>
        <w:ind w:left="1800" w:hanging="360"/>
      </w:pPr>
      <w:rPr>
        <w:rFonts w:hint="default"/>
      </w:rPr>
    </w:lvl>
  </w:abstractNum>
  <w:abstractNum w:abstractNumId="20" w15:restartNumberingAfterBreak="0">
    <w:nsid w:val="3DDA279C"/>
    <w:multiLevelType w:val="multilevel"/>
    <w:tmpl w:val="E8582448"/>
    <w:lvl w:ilvl="0">
      <w:start w:val="1"/>
      <w:numFmt w:val="decimal"/>
      <w:lvlText w:val="%1"/>
      <w:lvlJc w:val="left"/>
      <w:pPr>
        <w:tabs>
          <w:tab w:val="num" w:pos="720"/>
        </w:tabs>
        <w:ind w:left="720" w:hanging="720"/>
      </w:pPr>
      <w:rPr>
        <w:b/>
        <w:i w:val="0"/>
        <w:u w:val="none"/>
      </w:rPr>
    </w:lvl>
    <w:lvl w:ilvl="1">
      <w:start w:val="1"/>
      <w:numFmt w:val="decimal"/>
      <w:lvlText w:val="%1.%2"/>
      <w:lvlJc w:val="left"/>
      <w:pPr>
        <w:tabs>
          <w:tab w:val="num" w:pos="1440"/>
        </w:tabs>
        <w:ind w:left="1440" w:hanging="72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33B70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684205"/>
    <w:multiLevelType w:val="hybridMultilevel"/>
    <w:tmpl w:val="0AA6E1F8"/>
    <w:lvl w:ilvl="0" w:tplc="8C4CEC62">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3B69A5"/>
    <w:multiLevelType w:val="multilevel"/>
    <w:tmpl w:val="6DCA5EE6"/>
    <w:lvl w:ilvl="0">
      <w:start w:val="9"/>
      <w:numFmt w:val="decimal"/>
      <w:lvlText w:val="%1"/>
      <w:lvlJc w:val="left"/>
      <w:pPr>
        <w:ind w:left="555" w:hanging="555"/>
      </w:pPr>
      <w:rPr>
        <w:rFonts w:hint="default"/>
        <w:b w:val="0"/>
        <w:color w:val="00B0F0"/>
        <w:sz w:val="44"/>
        <w:szCs w:val="44"/>
      </w:rPr>
    </w:lvl>
    <w:lvl w:ilvl="1">
      <w:start w:val="3"/>
      <w:numFmt w:val="decimal"/>
      <w:lvlText w:val="%1.%2"/>
      <w:lvlJc w:val="left"/>
      <w:pPr>
        <w:ind w:left="1790" w:hanging="1080"/>
      </w:pPr>
      <w:rPr>
        <w:rFonts w:hint="default"/>
        <w:b w:val="0"/>
        <w:color w:val="00B0F0"/>
        <w:sz w:val="24"/>
      </w:rPr>
    </w:lvl>
    <w:lvl w:ilvl="2">
      <w:start w:val="1"/>
      <w:numFmt w:val="decimal"/>
      <w:lvlText w:val="%1.%2.%3"/>
      <w:lvlJc w:val="left"/>
      <w:pPr>
        <w:ind w:left="1866" w:hanging="1440"/>
      </w:pPr>
      <w:rPr>
        <w:rFonts w:hint="default"/>
        <w:b w:val="0"/>
        <w:color w:val="00B0F0"/>
        <w:sz w:val="24"/>
      </w:rPr>
    </w:lvl>
    <w:lvl w:ilvl="3">
      <w:start w:val="1"/>
      <w:numFmt w:val="decimal"/>
      <w:lvlText w:val="%1.%2.%3.%4"/>
      <w:lvlJc w:val="left"/>
      <w:pPr>
        <w:ind w:left="2799" w:hanging="2160"/>
      </w:pPr>
      <w:rPr>
        <w:rFonts w:hint="default"/>
        <w:b w:val="0"/>
        <w:color w:val="auto"/>
        <w:sz w:val="24"/>
      </w:rPr>
    </w:lvl>
    <w:lvl w:ilvl="4">
      <w:start w:val="1"/>
      <w:numFmt w:val="decimal"/>
      <w:lvlText w:val="%1.%2.%3.%4.%5"/>
      <w:lvlJc w:val="left"/>
      <w:pPr>
        <w:ind w:left="3372" w:hanging="2520"/>
      </w:pPr>
      <w:rPr>
        <w:rFonts w:hint="default"/>
        <w:b w:val="0"/>
        <w:color w:val="auto"/>
        <w:sz w:val="24"/>
      </w:rPr>
    </w:lvl>
    <w:lvl w:ilvl="5">
      <w:start w:val="1"/>
      <w:numFmt w:val="decimal"/>
      <w:lvlText w:val="%1.%2.%3.%4.%5.%6"/>
      <w:lvlJc w:val="left"/>
      <w:pPr>
        <w:ind w:left="3945" w:hanging="2880"/>
      </w:pPr>
      <w:rPr>
        <w:rFonts w:hint="default"/>
        <w:b w:val="0"/>
        <w:color w:val="auto"/>
        <w:sz w:val="24"/>
      </w:rPr>
    </w:lvl>
    <w:lvl w:ilvl="6">
      <w:start w:val="1"/>
      <w:numFmt w:val="decimal"/>
      <w:lvlText w:val="%1.%2.%3.%4.%5.%6.%7"/>
      <w:lvlJc w:val="left"/>
      <w:pPr>
        <w:ind w:left="4878" w:hanging="3600"/>
      </w:pPr>
      <w:rPr>
        <w:rFonts w:hint="default"/>
        <w:b w:val="0"/>
        <w:color w:val="auto"/>
        <w:sz w:val="24"/>
      </w:rPr>
    </w:lvl>
    <w:lvl w:ilvl="7">
      <w:start w:val="1"/>
      <w:numFmt w:val="decimal"/>
      <w:lvlText w:val="%1.%2.%3.%4.%5.%6.%7.%8"/>
      <w:lvlJc w:val="left"/>
      <w:pPr>
        <w:ind w:left="5451" w:hanging="3960"/>
      </w:pPr>
      <w:rPr>
        <w:rFonts w:hint="default"/>
        <w:b w:val="0"/>
        <w:color w:val="auto"/>
        <w:sz w:val="24"/>
      </w:rPr>
    </w:lvl>
    <w:lvl w:ilvl="8">
      <w:start w:val="1"/>
      <w:numFmt w:val="decimal"/>
      <w:lvlText w:val="%1.%2.%3.%4.%5.%6.%7.%8.%9"/>
      <w:lvlJc w:val="left"/>
      <w:pPr>
        <w:ind w:left="6384" w:hanging="4680"/>
      </w:pPr>
      <w:rPr>
        <w:rFonts w:hint="default"/>
        <w:b w:val="0"/>
        <w:color w:val="auto"/>
        <w:sz w:val="24"/>
      </w:rPr>
    </w:lvl>
  </w:abstractNum>
  <w:abstractNum w:abstractNumId="24" w15:restartNumberingAfterBreak="0">
    <w:nsid w:val="49ED3E1D"/>
    <w:multiLevelType w:val="multilevel"/>
    <w:tmpl w:val="89A402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A41104"/>
    <w:multiLevelType w:val="multilevel"/>
    <w:tmpl w:val="078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E46C6"/>
    <w:multiLevelType w:val="hybridMultilevel"/>
    <w:tmpl w:val="D4123CF0"/>
    <w:lvl w:ilvl="0" w:tplc="3C029840">
      <w:start w:val="1"/>
      <w:numFmt w:val="bullet"/>
      <w:lvlText w:val=""/>
      <w:lvlJc w:val="left"/>
      <w:pPr>
        <w:ind w:left="1305" w:hanging="360"/>
      </w:pPr>
      <w:rPr>
        <w:rFonts w:ascii="Wingdings" w:hAnsi="Wingdings" w:hint="default"/>
        <w:color w:val="00B0F0"/>
        <w:sz w:val="24"/>
        <w:szCs w:val="24"/>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7" w15:restartNumberingAfterBreak="0">
    <w:nsid w:val="522A4A9A"/>
    <w:multiLevelType w:val="hybridMultilevel"/>
    <w:tmpl w:val="9AB0F50A"/>
    <w:lvl w:ilvl="0" w:tplc="8C4CEC62">
      <w:start w:val="1"/>
      <w:numFmt w:val="bullet"/>
      <w:lvlText w:val=""/>
      <w:lvlJc w:val="left"/>
      <w:pPr>
        <w:ind w:left="1152" w:hanging="360"/>
      </w:pPr>
      <w:rPr>
        <w:rFonts w:ascii="Wingdings" w:hAnsi="Wingdings" w:hint="default"/>
        <w:color w:val="00B0F0"/>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53192152"/>
    <w:multiLevelType w:val="multilevel"/>
    <w:tmpl w:val="5F4A37A2"/>
    <w:lvl w:ilvl="0">
      <w:start w:val="1"/>
      <w:numFmt w:val="decimal"/>
      <w:lvlText w:val="%1."/>
      <w:lvlJc w:val="left"/>
      <w:pPr>
        <w:ind w:left="360" w:hanging="360"/>
      </w:pPr>
      <w:rPr>
        <w:rFonts w:hint="default"/>
        <w:b w:val="0"/>
      </w:rPr>
    </w:lvl>
    <w:lvl w:ilvl="1">
      <w:start w:val="1"/>
      <w:numFmt w:val="decimal"/>
      <w:lvlText w:val="%1.%2."/>
      <w:lvlJc w:val="left"/>
      <w:pPr>
        <w:ind w:left="432" w:hanging="432"/>
      </w:pPr>
      <w:rPr>
        <w:b w:val="0"/>
        <w:color w:val="00B0F0"/>
        <w:sz w:val="24"/>
        <w:szCs w:val="24"/>
      </w:rPr>
    </w:lvl>
    <w:lvl w:ilvl="2">
      <w:start w:val="1"/>
      <w:numFmt w:val="bullet"/>
      <w:lvlText w:val=""/>
      <w:lvlJc w:val="left"/>
      <w:pPr>
        <w:ind w:left="1224" w:hanging="504"/>
      </w:pPr>
      <w:rPr>
        <w:rFonts w:ascii="Wingdings" w:hAnsi="Wingdings" w:hint="default"/>
        <w:b w:val="0"/>
        <w:color w:val="00B0F0"/>
        <w:sz w:val="24"/>
        <w:szCs w:val="24"/>
      </w:rPr>
    </w:lvl>
    <w:lvl w:ilvl="3">
      <w:start w:val="1"/>
      <w:numFmt w:val="decimal"/>
      <w:lvlText w:val="%1.%2.%3.%4."/>
      <w:lvlJc w:val="left"/>
      <w:pPr>
        <w:ind w:left="1728" w:hanging="648"/>
      </w:pPr>
      <w:rPr>
        <w:b w:val="0"/>
        <w:sz w:val="24"/>
        <w:szCs w:val="24"/>
      </w:rPr>
    </w:lvl>
    <w:lvl w:ilvl="4">
      <w:start w:val="1"/>
      <w:numFmt w:val="bullet"/>
      <w:lvlText w:val=""/>
      <w:lvlJc w:val="left"/>
      <w:pPr>
        <w:ind w:left="2232" w:hanging="792"/>
      </w:pPr>
      <w:rPr>
        <w:rFonts w:ascii="Wingdings" w:hAnsi="Wingdings" w:hint="default"/>
        <w:color w:val="00B0F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0A2D95"/>
    <w:multiLevelType w:val="multilevel"/>
    <w:tmpl w:val="78F25AA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6BB0481"/>
    <w:multiLevelType w:val="multilevel"/>
    <w:tmpl w:val="D74C2B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7465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8EE731A"/>
    <w:multiLevelType w:val="multilevel"/>
    <w:tmpl w:val="D4E25A3E"/>
    <w:lvl w:ilvl="0">
      <w:start w:val="1"/>
      <w:numFmt w:val="decimal"/>
      <w:lvlText w:val="%1."/>
      <w:lvlJc w:val="left"/>
      <w:pPr>
        <w:ind w:left="720" w:hanging="720"/>
      </w:pPr>
    </w:lvl>
    <w:lvl w:ilvl="1">
      <w:start w:val="1"/>
      <w:numFmt w:val="decimal"/>
      <w:lvlText w:val="%1.%2"/>
      <w:lvlJc w:val="left"/>
      <w:pPr>
        <w:ind w:left="1440" w:hanging="720"/>
      </w:pPr>
      <w:rPr>
        <w:b w:val="0"/>
      </w:rPr>
    </w:lvl>
    <w:lvl w:ilvl="2">
      <w:start w:val="1"/>
      <w:numFmt w:val="decimal"/>
      <w:lvlText w:val="%1.%2.%3"/>
      <w:lvlJc w:val="left"/>
      <w:pPr>
        <w:ind w:left="3057" w:hanging="1077"/>
      </w:pPr>
      <w:rPr>
        <w:b w:val="0"/>
      </w:rPr>
    </w:lvl>
    <w:lvl w:ilvl="3">
      <w:start w:val="1"/>
      <w:numFmt w:val="lowerLetter"/>
      <w:lvlText w:val="(%4)"/>
      <w:lvlJc w:val="left"/>
      <w:pPr>
        <w:ind w:left="3238" w:hanging="721"/>
      </w:pPr>
    </w:lvl>
    <w:lvl w:ilvl="4">
      <w:start w:val="1"/>
      <w:numFmt w:val="lowerRoman"/>
      <w:lvlText w:val="(%5)"/>
      <w:lvlJc w:val="left"/>
      <w:pPr>
        <w:ind w:left="3958" w:hanging="72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9096B00"/>
    <w:multiLevelType w:val="hybridMultilevel"/>
    <w:tmpl w:val="7B388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8F510F"/>
    <w:multiLevelType w:val="multilevel"/>
    <w:tmpl w:val="D34A4094"/>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7C27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291C2E"/>
    <w:multiLevelType w:val="multilevel"/>
    <w:tmpl w:val="89A402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714252"/>
    <w:multiLevelType w:val="hybridMultilevel"/>
    <w:tmpl w:val="7354E2B4"/>
    <w:lvl w:ilvl="0" w:tplc="8C4CEC6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06ECE"/>
    <w:multiLevelType w:val="multilevel"/>
    <w:tmpl w:val="5F4A37A2"/>
    <w:lvl w:ilvl="0">
      <w:start w:val="1"/>
      <w:numFmt w:val="decimal"/>
      <w:lvlText w:val="%1."/>
      <w:lvlJc w:val="left"/>
      <w:pPr>
        <w:ind w:left="360" w:hanging="360"/>
      </w:pPr>
      <w:rPr>
        <w:rFonts w:hint="default"/>
        <w:b w:val="0"/>
      </w:rPr>
    </w:lvl>
    <w:lvl w:ilvl="1">
      <w:start w:val="1"/>
      <w:numFmt w:val="decimal"/>
      <w:lvlText w:val="%1.%2."/>
      <w:lvlJc w:val="left"/>
      <w:pPr>
        <w:ind w:left="432" w:hanging="432"/>
      </w:pPr>
      <w:rPr>
        <w:b w:val="0"/>
        <w:color w:val="00B0F0"/>
        <w:sz w:val="24"/>
        <w:szCs w:val="24"/>
      </w:rPr>
    </w:lvl>
    <w:lvl w:ilvl="2">
      <w:start w:val="1"/>
      <w:numFmt w:val="bullet"/>
      <w:lvlText w:val=""/>
      <w:lvlJc w:val="left"/>
      <w:pPr>
        <w:ind w:left="1224" w:hanging="504"/>
      </w:pPr>
      <w:rPr>
        <w:rFonts w:ascii="Wingdings" w:hAnsi="Wingdings" w:hint="default"/>
        <w:b w:val="0"/>
        <w:color w:val="00B0F0"/>
        <w:sz w:val="24"/>
        <w:szCs w:val="24"/>
      </w:rPr>
    </w:lvl>
    <w:lvl w:ilvl="3">
      <w:start w:val="1"/>
      <w:numFmt w:val="decimal"/>
      <w:lvlText w:val="%1.%2.%3.%4."/>
      <w:lvlJc w:val="left"/>
      <w:pPr>
        <w:ind w:left="1728" w:hanging="648"/>
      </w:pPr>
      <w:rPr>
        <w:b w:val="0"/>
        <w:sz w:val="24"/>
        <w:szCs w:val="24"/>
      </w:rPr>
    </w:lvl>
    <w:lvl w:ilvl="4">
      <w:start w:val="1"/>
      <w:numFmt w:val="bullet"/>
      <w:lvlText w:val=""/>
      <w:lvlJc w:val="left"/>
      <w:pPr>
        <w:ind w:left="2232" w:hanging="792"/>
      </w:pPr>
      <w:rPr>
        <w:rFonts w:ascii="Wingdings" w:hAnsi="Wingdings" w:hint="default"/>
        <w:color w:val="00B0F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C1688F"/>
    <w:multiLevelType w:val="hybridMultilevel"/>
    <w:tmpl w:val="E3BC5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E987A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081A40"/>
    <w:multiLevelType w:val="hybridMultilevel"/>
    <w:tmpl w:val="77661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0C2A8C"/>
    <w:multiLevelType w:val="hybridMultilevel"/>
    <w:tmpl w:val="F3E8C894"/>
    <w:lvl w:ilvl="0" w:tplc="BB08AD6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33097"/>
    <w:multiLevelType w:val="hybridMultilevel"/>
    <w:tmpl w:val="44B40A60"/>
    <w:lvl w:ilvl="0" w:tplc="8C4CEC62">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5"/>
  </w:num>
  <w:num w:numId="3">
    <w:abstractNumId w:val="34"/>
  </w:num>
  <w:num w:numId="4">
    <w:abstractNumId w:val="20"/>
  </w:num>
  <w:num w:numId="5">
    <w:abstractNumId w:val="31"/>
  </w:num>
  <w:num w:numId="6">
    <w:abstractNumId w:val="19"/>
  </w:num>
  <w:num w:numId="7">
    <w:abstractNumId w:val="21"/>
  </w:num>
  <w:num w:numId="8">
    <w:abstractNumId w:val="1"/>
  </w:num>
  <w:num w:numId="9">
    <w:abstractNumId w:val="7"/>
  </w:num>
  <w:num w:numId="10">
    <w:abstractNumId w:val="15"/>
  </w:num>
  <w:num w:numId="11">
    <w:abstractNumId w:val="35"/>
  </w:num>
  <w:num w:numId="12">
    <w:abstractNumId w:val="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42"/>
  </w:num>
  <w:num w:numId="17">
    <w:abstractNumId w:val="17"/>
  </w:num>
  <w:num w:numId="18">
    <w:abstractNumId w:val="2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0"/>
  </w:num>
  <w:num w:numId="23">
    <w:abstractNumId w:val="24"/>
  </w:num>
  <w:num w:numId="24">
    <w:abstractNumId w:val="36"/>
  </w:num>
  <w:num w:numId="25">
    <w:abstractNumId w:val="40"/>
  </w:num>
  <w:num w:numId="26">
    <w:abstractNumId w:val="13"/>
  </w:num>
  <w:num w:numId="27">
    <w:abstractNumId w:val="23"/>
  </w:num>
  <w:num w:numId="28">
    <w:abstractNumId w:val="33"/>
  </w:num>
  <w:num w:numId="29">
    <w:abstractNumId w:val="43"/>
  </w:num>
  <w:num w:numId="30">
    <w:abstractNumId w:val="39"/>
  </w:num>
  <w:num w:numId="31">
    <w:abstractNumId w:val="16"/>
  </w:num>
  <w:num w:numId="32">
    <w:abstractNumId w:val="18"/>
  </w:num>
  <w:num w:numId="33">
    <w:abstractNumId w:val="26"/>
  </w:num>
  <w:num w:numId="34">
    <w:abstractNumId w:val="27"/>
  </w:num>
  <w:num w:numId="35">
    <w:abstractNumId w:val="37"/>
  </w:num>
  <w:num w:numId="36">
    <w:abstractNumId w:val="2"/>
  </w:num>
  <w:num w:numId="37">
    <w:abstractNumId w:val="14"/>
  </w:num>
  <w:num w:numId="38">
    <w:abstractNumId w:val="5"/>
  </w:num>
  <w:num w:numId="39">
    <w:abstractNumId w:val="38"/>
  </w:num>
  <w:num w:numId="40">
    <w:abstractNumId w:val="28"/>
  </w:num>
  <w:num w:numId="41">
    <w:abstractNumId w:val="30"/>
  </w:num>
  <w:num w:numId="42">
    <w:abstractNumId w:val="4"/>
  </w:num>
  <w:num w:numId="43">
    <w:abstractNumId w:val="41"/>
  </w:num>
  <w:num w:numId="44">
    <w:abstractNumId w:val="12"/>
  </w:num>
  <w:num w:numId="45">
    <w:abstractNumId w:val="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AA"/>
    <w:rsid w:val="00052725"/>
    <w:rsid w:val="00055259"/>
    <w:rsid w:val="00072AB9"/>
    <w:rsid w:val="00082A4E"/>
    <w:rsid w:val="000856D2"/>
    <w:rsid w:val="00091278"/>
    <w:rsid w:val="000917F8"/>
    <w:rsid w:val="00095357"/>
    <w:rsid w:val="000A04F4"/>
    <w:rsid w:val="000C1939"/>
    <w:rsid w:val="000C2A65"/>
    <w:rsid w:val="000D6163"/>
    <w:rsid w:val="000E3F6A"/>
    <w:rsid w:val="000E57BF"/>
    <w:rsid w:val="000F4057"/>
    <w:rsid w:val="000F4EFA"/>
    <w:rsid w:val="000F6B0E"/>
    <w:rsid w:val="00117916"/>
    <w:rsid w:val="00137441"/>
    <w:rsid w:val="00143B77"/>
    <w:rsid w:val="00145E0F"/>
    <w:rsid w:val="0015564A"/>
    <w:rsid w:val="001A0B1E"/>
    <w:rsid w:val="001A47F7"/>
    <w:rsid w:val="00223346"/>
    <w:rsid w:val="00223C8D"/>
    <w:rsid w:val="00247B75"/>
    <w:rsid w:val="00250071"/>
    <w:rsid w:val="0027260F"/>
    <w:rsid w:val="0029124B"/>
    <w:rsid w:val="00293F95"/>
    <w:rsid w:val="002A59DE"/>
    <w:rsid w:val="002A5FF4"/>
    <w:rsid w:val="002B0C5B"/>
    <w:rsid w:val="002B3D43"/>
    <w:rsid w:val="002C1456"/>
    <w:rsid w:val="002D5873"/>
    <w:rsid w:val="00325699"/>
    <w:rsid w:val="003275DF"/>
    <w:rsid w:val="00332096"/>
    <w:rsid w:val="0033280C"/>
    <w:rsid w:val="00335668"/>
    <w:rsid w:val="00335CBA"/>
    <w:rsid w:val="0035673F"/>
    <w:rsid w:val="003803DF"/>
    <w:rsid w:val="003825EA"/>
    <w:rsid w:val="00392A9A"/>
    <w:rsid w:val="00397904"/>
    <w:rsid w:val="003A3C21"/>
    <w:rsid w:val="003A49FE"/>
    <w:rsid w:val="003B0725"/>
    <w:rsid w:val="003E7E41"/>
    <w:rsid w:val="003F72F1"/>
    <w:rsid w:val="0043044E"/>
    <w:rsid w:val="004339D2"/>
    <w:rsid w:val="00440A9F"/>
    <w:rsid w:val="00444A42"/>
    <w:rsid w:val="00444C2C"/>
    <w:rsid w:val="00462DB4"/>
    <w:rsid w:val="00486F6D"/>
    <w:rsid w:val="00490B2E"/>
    <w:rsid w:val="00492725"/>
    <w:rsid w:val="004A3451"/>
    <w:rsid w:val="004F249F"/>
    <w:rsid w:val="005177AA"/>
    <w:rsid w:val="005223FF"/>
    <w:rsid w:val="00530D9C"/>
    <w:rsid w:val="00562E10"/>
    <w:rsid w:val="00574BB6"/>
    <w:rsid w:val="00585166"/>
    <w:rsid w:val="005A07B0"/>
    <w:rsid w:val="005B0CF7"/>
    <w:rsid w:val="005D0CCA"/>
    <w:rsid w:val="005E0FE1"/>
    <w:rsid w:val="005F5AE0"/>
    <w:rsid w:val="00643400"/>
    <w:rsid w:val="00646926"/>
    <w:rsid w:val="006506DF"/>
    <w:rsid w:val="00682D39"/>
    <w:rsid w:val="006878FA"/>
    <w:rsid w:val="006A4430"/>
    <w:rsid w:val="006B3234"/>
    <w:rsid w:val="006C4EFE"/>
    <w:rsid w:val="006C5CBB"/>
    <w:rsid w:val="006D59BA"/>
    <w:rsid w:val="00714738"/>
    <w:rsid w:val="007156F5"/>
    <w:rsid w:val="00715828"/>
    <w:rsid w:val="00720329"/>
    <w:rsid w:val="0072367D"/>
    <w:rsid w:val="00727834"/>
    <w:rsid w:val="00783322"/>
    <w:rsid w:val="007A6FE5"/>
    <w:rsid w:val="007C386E"/>
    <w:rsid w:val="007E5810"/>
    <w:rsid w:val="007F0AC8"/>
    <w:rsid w:val="007F5F08"/>
    <w:rsid w:val="0081399A"/>
    <w:rsid w:val="008262B1"/>
    <w:rsid w:val="00834E14"/>
    <w:rsid w:val="00844B8B"/>
    <w:rsid w:val="00846419"/>
    <w:rsid w:val="00855753"/>
    <w:rsid w:val="00857A14"/>
    <w:rsid w:val="00874E73"/>
    <w:rsid w:val="008A0705"/>
    <w:rsid w:val="008A14BF"/>
    <w:rsid w:val="008B09F6"/>
    <w:rsid w:val="008C5C2D"/>
    <w:rsid w:val="008D263D"/>
    <w:rsid w:val="008F4A0D"/>
    <w:rsid w:val="008F5DA3"/>
    <w:rsid w:val="009060B5"/>
    <w:rsid w:val="00910A03"/>
    <w:rsid w:val="00922E00"/>
    <w:rsid w:val="00940D5F"/>
    <w:rsid w:val="00951DCE"/>
    <w:rsid w:val="00984A2C"/>
    <w:rsid w:val="009877EC"/>
    <w:rsid w:val="009A4B71"/>
    <w:rsid w:val="009A74CA"/>
    <w:rsid w:val="009C3A21"/>
    <w:rsid w:val="009C672C"/>
    <w:rsid w:val="009E5459"/>
    <w:rsid w:val="009E7227"/>
    <w:rsid w:val="009E7335"/>
    <w:rsid w:val="009F3C0F"/>
    <w:rsid w:val="009F7D81"/>
    <w:rsid w:val="00A06B06"/>
    <w:rsid w:val="00A215AA"/>
    <w:rsid w:val="00A25614"/>
    <w:rsid w:val="00A36B22"/>
    <w:rsid w:val="00A45A04"/>
    <w:rsid w:val="00AB391A"/>
    <w:rsid w:val="00B027DD"/>
    <w:rsid w:val="00B04378"/>
    <w:rsid w:val="00B07F46"/>
    <w:rsid w:val="00B13014"/>
    <w:rsid w:val="00B23DC0"/>
    <w:rsid w:val="00B35ECD"/>
    <w:rsid w:val="00B36D08"/>
    <w:rsid w:val="00B42FAE"/>
    <w:rsid w:val="00B50709"/>
    <w:rsid w:val="00B543EC"/>
    <w:rsid w:val="00B70462"/>
    <w:rsid w:val="00B94F3E"/>
    <w:rsid w:val="00BD3A9C"/>
    <w:rsid w:val="00BE7936"/>
    <w:rsid w:val="00BF44E2"/>
    <w:rsid w:val="00C465B8"/>
    <w:rsid w:val="00C5262A"/>
    <w:rsid w:val="00C8096E"/>
    <w:rsid w:val="00C82E48"/>
    <w:rsid w:val="00C92612"/>
    <w:rsid w:val="00CA18BA"/>
    <w:rsid w:val="00CB1BEA"/>
    <w:rsid w:val="00CB2B72"/>
    <w:rsid w:val="00CB6C33"/>
    <w:rsid w:val="00CE3EAA"/>
    <w:rsid w:val="00D05D05"/>
    <w:rsid w:val="00D303C9"/>
    <w:rsid w:val="00D624A5"/>
    <w:rsid w:val="00D738D3"/>
    <w:rsid w:val="00DA477A"/>
    <w:rsid w:val="00DB4163"/>
    <w:rsid w:val="00DC7D28"/>
    <w:rsid w:val="00DE51A4"/>
    <w:rsid w:val="00DE7DC3"/>
    <w:rsid w:val="00DF180E"/>
    <w:rsid w:val="00E06BA9"/>
    <w:rsid w:val="00E2263E"/>
    <w:rsid w:val="00E443B0"/>
    <w:rsid w:val="00E56661"/>
    <w:rsid w:val="00E90AEC"/>
    <w:rsid w:val="00EE0248"/>
    <w:rsid w:val="00EE6372"/>
    <w:rsid w:val="00F07E3C"/>
    <w:rsid w:val="00F73381"/>
    <w:rsid w:val="00F90E86"/>
    <w:rsid w:val="00FC1659"/>
    <w:rsid w:val="00FF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6E34F"/>
  <w15:docId w15:val="{474BC5ED-26B5-4624-993E-55D03AD4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8B09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character" w:styleId="Hyperlink">
    <w:name w:val="Hyperlink"/>
    <w:basedOn w:val="DefaultParagraphFont"/>
    <w:uiPriority w:val="99"/>
    <w:unhideWhenUsed/>
    <w:rsid w:val="005177AA"/>
    <w:rPr>
      <w:color w:val="0000FF" w:themeColor="hyperlink"/>
      <w:u w:val="single"/>
    </w:rPr>
  </w:style>
  <w:style w:type="character" w:customStyle="1" w:styleId="Heading2Char">
    <w:name w:val="Heading 2 Char"/>
    <w:basedOn w:val="DefaultParagraphFont"/>
    <w:link w:val="Heading2"/>
    <w:uiPriority w:val="9"/>
    <w:semiHidden/>
    <w:rsid w:val="008B09F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72AB9"/>
    <w:pPr>
      <w:spacing w:after="0" w:line="240" w:lineRule="auto"/>
    </w:pPr>
  </w:style>
  <w:style w:type="character" w:styleId="FollowedHyperlink">
    <w:name w:val="FollowedHyperlink"/>
    <w:basedOn w:val="DefaultParagraphFont"/>
    <w:uiPriority w:val="99"/>
    <w:semiHidden/>
    <w:unhideWhenUsed/>
    <w:rsid w:val="00E90AEC"/>
    <w:rPr>
      <w:color w:val="800080" w:themeColor="followedHyperlink"/>
      <w:u w:val="single"/>
    </w:rPr>
  </w:style>
  <w:style w:type="character" w:styleId="UnresolvedMention">
    <w:name w:val="Unresolved Mention"/>
    <w:basedOn w:val="DefaultParagraphFont"/>
    <w:uiPriority w:val="99"/>
    <w:semiHidden/>
    <w:unhideWhenUsed/>
    <w:rsid w:val="00CB2B72"/>
    <w:rPr>
      <w:color w:val="605E5C"/>
      <w:shd w:val="clear" w:color="auto" w:fill="E1DFDD"/>
    </w:rPr>
  </w:style>
  <w:style w:type="table" w:styleId="TableGrid">
    <w:name w:val="Table Grid"/>
    <w:basedOn w:val="TableNormal"/>
    <w:uiPriority w:val="39"/>
    <w:rsid w:val="002500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A4E"/>
    <w:pPr>
      <w:spacing w:after="0" w:line="240" w:lineRule="auto"/>
    </w:pPr>
  </w:style>
  <w:style w:type="character" w:styleId="CommentReference">
    <w:name w:val="annotation reference"/>
    <w:basedOn w:val="DefaultParagraphFont"/>
    <w:uiPriority w:val="99"/>
    <w:semiHidden/>
    <w:unhideWhenUsed/>
    <w:rsid w:val="008F5DA3"/>
    <w:rPr>
      <w:sz w:val="16"/>
      <w:szCs w:val="16"/>
    </w:rPr>
  </w:style>
  <w:style w:type="paragraph" w:styleId="CommentText">
    <w:name w:val="annotation text"/>
    <w:basedOn w:val="Normal"/>
    <w:link w:val="CommentTextChar"/>
    <w:uiPriority w:val="99"/>
    <w:semiHidden/>
    <w:unhideWhenUsed/>
    <w:rsid w:val="008F5DA3"/>
    <w:pPr>
      <w:spacing w:line="240" w:lineRule="auto"/>
    </w:pPr>
    <w:rPr>
      <w:sz w:val="20"/>
      <w:szCs w:val="20"/>
    </w:rPr>
  </w:style>
  <w:style w:type="character" w:customStyle="1" w:styleId="CommentTextChar">
    <w:name w:val="Comment Text Char"/>
    <w:basedOn w:val="DefaultParagraphFont"/>
    <w:link w:val="CommentText"/>
    <w:uiPriority w:val="99"/>
    <w:semiHidden/>
    <w:rsid w:val="008F5DA3"/>
    <w:rPr>
      <w:sz w:val="20"/>
      <w:szCs w:val="20"/>
    </w:rPr>
  </w:style>
  <w:style w:type="paragraph" w:styleId="CommentSubject">
    <w:name w:val="annotation subject"/>
    <w:basedOn w:val="CommentText"/>
    <w:next w:val="CommentText"/>
    <w:link w:val="CommentSubjectChar"/>
    <w:uiPriority w:val="99"/>
    <w:semiHidden/>
    <w:unhideWhenUsed/>
    <w:rsid w:val="008F5DA3"/>
    <w:rPr>
      <w:b/>
      <w:bCs/>
    </w:rPr>
  </w:style>
  <w:style w:type="character" w:customStyle="1" w:styleId="CommentSubjectChar">
    <w:name w:val="Comment Subject Char"/>
    <w:basedOn w:val="CommentTextChar"/>
    <w:link w:val="CommentSubject"/>
    <w:uiPriority w:val="99"/>
    <w:semiHidden/>
    <w:rsid w:val="008F5D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8664">
      <w:bodyDiv w:val="1"/>
      <w:marLeft w:val="0"/>
      <w:marRight w:val="0"/>
      <w:marTop w:val="0"/>
      <w:marBottom w:val="0"/>
      <w:divBdr>
        <w:top w:val="none" w:sz="0" w:space="0" w:color="auto"/>
        <w:left w:val="none" w:sz="0" w:space="0" w:color="auto"/>
        <w:bottom w:val="none" w:sz="0" w:space="0" w:color="auto"/>
        <w:right w:val="none" w:sz="0" w:space="0" w:color="auto"/>
      </w:divBdr>
    </w:div>
    <w:div w:id="456532170">
      <w:bodyDiv w:val="1"/>
      <w:marLeft w:val="0"/>
      <w:marRight w:val="0"/>
      <w:marTop w:val="0"/>
      <w:marBottom w:val="0"/>
      <w:divBdr>
        <w:top w:val="none" w:sz="0" w:space="0" w:color="auto"/>
        <w:left w:val="none" w:sz="0" w:space="0" w:color="auto"/>
        <w:bottom w:val="none" w:sz="0" w:space="0" w:color="auto"/>
        <w:right w:val="none" w:sz="0" w:space="0" w:color="auto"/>
      </w:divBdr>
    </w:div>
    <w:div w:id="1081290762">
      <w:bodyDiv w:val="1"/>
      <w:marLeft w:val="0"/>
      <w:marRight w:val="0"/>
      <w:marTop w:val="0"/>
      <w:marBottom w:val="0"/>
      <w:divBdr>
        <w:top w:val="none" w:sz="0" w:space="0" w:color="auto"/>
        <w:left w:val="none" w:sz="0" w:space="0" w:color="auto"/>
        <w:bottom w:val="none" w:sz="0" w:space="0" w:color="auto"/>
        <w:right w:val="none" w:sz="0" w:space="0" w:color="auto"/>
      </w:divBdr>
    </w:div>
    <w:div w:id="17035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uk/uksi/2015/102/contents/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egislation.gov.uk/uksi/2015/102/contents/ma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5/102/contents/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6" ma:contentTypeDescription="Create a new document." ma:contentTypeScope="" ma:versionID="db23da271460184f3c52526419e0f705">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d70a6fabbebc390eea38d3089d77d565"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Props1.xml><?xml version="1.0" encoding="utf-8"?>
<ds:datastoreItem xmlns:ds="http://schemas.openxmlformats.org/officeDocument/2006/customXml" ds:itemID="{42065B07-F4F9-44D2-B839-01A794C977B0}">
  <ds:schemaRefs>
    <ds:schemaRef ds:uri="http://schemas.microsoft.com/sharepoint/v3/contenttype/forms"/>
  </ds:schemaRefs>
</ds:datastoreItem>
</file>

<file path=customXml/itemProps2.xml><?xml version="1.0" encoding="utf-8"?>
<ds:datastoreItem xmlns:ds="http://schemas.openxmlformats.org/officeDocument/2006/customXml" ds:itemID="{65EEC419-E717-49BD-9467-5E8FA4F7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0FCB0-5CBD-4B65-9D95-1760CC504910}">
  <ds:schemaRefs>
    <ds:schemaRef ds:uri="http://schemas.openxmlformats.org/officeDocument/2006/bibliography"/>
  </ds:schemaRefs>
</ds:datastoreItem>
</file>

<file path=customXml/itemProps4.xml><?xml version="1.0" encoding="utf-8"?>
<ds:datastoreItem xmlns:ds="http://schemas.openxmlformats.org/officeDocument/2006/customXml" ds:itemID="{5DE98A88-F7F8-45E6-A928-C683D8376B28}">
  <ds:schemaRefs>
    <ds:schemaRef ds:uri="http://schemas.microsoft.com/office/2006/metadata/properties"/>
    <ds:schemaRef ds:uri="http://schemas.microsoft.com/office/infopath/2007/PartnerControls"/>
    <ds:schemaRef ds:uri="20fefd4e-1476-4b31-a2ba-13c9766b992f"/>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36</Pages>
  <Words>11062</Words>
  <Characters>63054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Warrencarratt1982</dc:creator>
  <cp:keywords/>
  <dc:description/>
  <cp:lastModifiedBy>Lana Stoyles</cp:lastModifiedBy>
  <cp:revision>2</cp:revision>
  <dcterms:created xsi:type="dcterms:W3CDTF">2024-08-13T10:07:00Z</dcterms:created>
  <dcterms:modified xsi:type="dcterms:W3CDTF">2024-08-13T10:07:00Z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