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A3A4" w14:textId="432EDB47" w:rsidR="00EC3252" w:rsidRPr="008242BA" w:rsidRDefault="00EC3252" w:rsidP="00EC3252">
      <w:pPr>
        <w:rPr>
          <w:rFonts w:ascii="Tahoma" w:hAnsi="Tahoma" w:cs="Tahoma"/>
          <w:b/>
        </w:rPr>
      </w:pPr>
      <w:r w:rsidRPr="00FB1F97">
        <w:rPr>
          <w:rFonts w:ascii="Tahoma" w:hAnsi="Tahoma" w:cs="Tahoma"/>
          <w:b/>
        </w:rPr>
        <w:t>Post title:</w:t>
      </w:r>
      <w:r w:rsidR="00813815" w:rsidRPr="00FB1F97">
        <w:rPr>
          <w:rFonts w:ascii="Tahoma" w:hAnsi="Tahoma" w:cs="Tahoma"/>
          <w:b/>
        </w:rPr>
        <w:t xml:space="preserve"> </w:t>
      </w:r>
      <w:r w:rsidR="009D40F0" w:rsidRPr="00FB1F97">
        <w:rPr>
          <w:rFonts w:ascii="Tahoma" w:hAnsi="Tahoma" w:cs="Tahoma"/>
          <w:b/>
        </w:rPr>
        <w:tab/>
      </w:r>
      <w:r w:rsidR="009D40F0" w:rsidRPr="00FB1F97">
        <w:rPr>
          <w:rFonts w:ascii="Tahoma" w:hAnsi="Tahoma" w:cs="Tahoma"/>
          <w:b/>
        </w:rPr>
        <w:tab/>
      </w:r>
      <w:r w:rsidR="008714F4" w:rsidRPr="008242BA">
        <w:rPr>
          <w:rFonts w:ascii="Tahoma" w:hAnsi="Tahoma" w:cs="Tahoma"/>
        </w:rPr>
        <w:t>Procurement &amp; Contracts Officer</w:t>
      </w:r>
      <w:r w:rsidRPr="008242BA">
        <w:rPr>
          <w:rFonts w:ascii="Tahoma" w:hAnsi="Tahoma" w:cs="Tahoma"/>
          <w:b/>
        </w:rPr>
        <w:tab/>
      </w:r>
      <w:r w:rsidRPr="008242BA">
        <w:rPr>
          <w:rFonts w:ascii="Tahoma" w:hAnsi="Tahoma" w:cs="Tahoma"/>
          <w:b/>
        </w:rPr>
        <w:tab/>
      </w:r>
    </w:p>
    <w:p w14:paraId="3F0E8DF0" w14:textId="481603C6" w:rsidR="00361A41" w:rsidRPr="008242BA" w:rsidRDefault="00EC3252" w:rsidP="00421EE2">
      <w:pPr>
        <w:rPr>
          <w:rFonts w:ascii="Tahoma" w:hAnsi="Tahoma" w:cs="Tahoma"/>
          <w:b/>
          <w:bCs/>
        </w:rPr>
      </w:pPr>
      <w:r w:rsidRPr="008242BA">
        <w:rPr>
          <w:rFonts w:ascii="Tahoma" w:hAnsi="Tahoma" w:cs="Tahoma"/>
          <w:b/>
        </w:rPr>
        <w:t>Salary and grade:</w:t>
      </w:r>
      <w:r w:rsidRPr="008242BA">
        <w:rPr>
          <w:rFonts w:ascii="Tahoma" w:hAnsi="Tahoma" w:cs="Tahoma"/>
          <w:b/>
        </w:rPr>
        <w:tab/>
      </w:r>
      <w:r w:rsidR="00C100DC" w:rsidRPr="008242BA">
        <w:rPr>
          <w:rFonts w:ascii="Tahoma" w:hAnsi="Tahoma" w:cs="Tahoma"/>
        </w:rPr>
        <w:t>NJC 28 to 31 (£36,648 - £39,186)</w:t>
      </w:r>
    </w:p>
    <w:p w14:paraId="2C681558" w14:textId="2FCB0E39" w:rsidR="002749B7" w:rsidRPr="008242BA" w:rsidRDefault="00EC3252" w:rsidP="00584181">
      <w:pPr>
        <w:rPr>
          <w:rFonts w:ascii="Tahoma" w:hAnsi="Tahoma" w:cs="Tahoma"/>
          <w:b/>
        </w:rPr>
      </w:pPr>
      <w:r w:rsidRPr="008242BA">
        <w:rPr>
          <w:rFonts w:ascii="Tahoma" w:hAnsi="Tahoma" w:cs="Tahoma"/>
          <w:b/>
        </w:rPr>
        <w:t>FTE:</w:t>
      </w:r>
      <w:r w:rsidRPr="008242BA">
        <w:rPr>
          <w:rFonts w:ascii="Tahoma" w:hAnsi="Tahoma" w:cs="Tahoma"/>
          <w:b/>
        </w:rPr>
        <w:tab/>
      </w:r>
      <w:r w:rsidRPr="008242BA">
        <w:rPr>
          <w:rFonts w:ascii="Tahoma" w:hAnsi="Tahoma" w:cs="Tahoma"/>
          <w:b/>
        </w:rPr>
        <w:tab/>
      </w:r>
      <w:r w:rsidRPr="008242BA">
        <w:rPr>
          <w:rFonts w:ascii="Tahoma" w:hAnsi="Tahoma" w:cs="Tahoma"/>
          <w:b/>
        </w:rPr>
        <w:tab/>
      </w:r>
      <w:r w:rsidR="00584181" w:rsidRPr="008242BA">
        <w:rPr>
          <w:rFonts w:ascii="Tahoma" w:hAnsi="Tahoma" w:cs="Tahoma"/>
        </w:rPr>
        <w:t>37 hours</w:t>
      </w:r>
      <w:r w:rsidR="00A319A5" w:rsidRPr="008242BA">
        <w:rPr>
          <w:rFonts w:ascii="Tahoma" w:hAnsi="Tahoma" w:cs="Tahoma"/>
        </w:rPr>
        <w:t xml:space="preserve"> permanent</w:t>
      </w:r>
      <w:r w:rsidR="00A319A5" w:rsidRPr="008242BA">
        <w:rPr>
          <w:rFonts w:ascii="Tahoma" w:hAnsi="Tahoma" w:cs="Tahoma"/>
          <w:b/>
        </w:rPr>
        <w:t xml:space="preserve"> </w:t>
      </w:r>
    </w:p>
    <w:p w14:paraId="30078CB0" w14:textId="5A303A72" w:rsidR="00EC3252" w:rsidRPr="008242BA" w:rsidRDefault="00361A41" w:rsidP="00EC3252">
      <w:pPr>
        <w:rPr>
          <w:rFonts w:ascii="Tahoma" w:hAnsi="Tahoma" w:cs="Tahoma"/>
          <w:b/>
        </w:rPr>
      </w:pPr>
      <w:r w:rsidRPr="008242BA">
        <w:rPr>
          <w:rFonts w:ascii="Tahoma" w:hAnsi="Tahoma" w:cs="Tahoma"/>
          <w:b/>
        </w:rPr>
        <w:t>Line manager</w:t>
      </w:r>
      <w:r w:rsidR="00EC3252" w:rsidRPr="008242BA">
        <w:rPr>
          <w:rFonts w:ascii="Tahoma" w:hAnsi="Tahoma" w:cs="Tahoma"/>
          <w:b/>
        </w:rPr>
        <w:t>:</w:t>
      </w:r>
      <w:r w:rsidR="00EC3252" w:rsidRPr="008242BA">
        <w:rPr>
          <w:rFonts w:ascii="Tahoma" w:hAnsi="Tahoma" w:cs="Tahoma"/>
          <w:b/>
        </w:rPr>
        <w:tab/>
      </w:r>
      <w:r w:rsidR="008714F4" w:rsidRPr="008242BA">
        <w:rPr>
          <w:rFonts w:ascii="Tahoma" w:hAnsi="Tahoma" w:cs="Tahoma"/>
        </w:rPr>
        <w:t>Head of Business Transformation</w:t>
      </w:r>
    </w:p>
    <w:p w14:paraId="2CAD0CDD" w14:textId="66CFC656" w:rsidR="00EC3252" w:rsidRPr="008242BA" w:rsidRDefault="00EC3252" w:rsidP="00EC3252">
      <w:pPr>
        <w:rPr>
          <w:rFonts w:ascii="Tahoma" w:hAnsi="Tahoma" w:cs="Tahoma"/>
          <w:b/>
        </w:rPr>
      </w:pPr>
      <w:r w:rsidRPr="008242BA">
        <w:rPr>
          <w:rFonts w:ascii="Tahoma" w:hAnsi="Tahoma" w:cs="Tahoma"/>
          <w:b/>
        </w:rPr>
        <w:t>Closing Date:</w:t>
      </w:r>
      <w:r w:rsidRPr="008242BA">
        <w:rPr>
          <w:rFonts w:ascii="Tahoma" w:hAnsi="Tahoma" w:cs="Tahoma"/>
          <w:b/>
        </w:rPr>
        <w:tab/>
      </w:r>
      <w:r w:rsidR="00F34F1F" w:rsidRPr="00F34F1F">
        <w:rPr>
          <w:rFonts w:ascii="Tahoma" w:hAnsi="Tahoma" w:cs="Tahoma"/>
          <w:bCs/>
        </w:rPr>
        <w:t>4</w:t>
      </w:r>
      <w:r w:rsidR="00F34F1F" w:rsidRPr="00F34F1F">
        <w:rPr>
          <w:rFonts w:ascii="Tahoma" w:hAnsi="Tahoma" w:cs="Tahoma"/>
          <w:bCs/>
          <w:vertAlign w:val="superscript"/>
        </w:rPr>
        <w:t>th</w:t>
      </w:r>
      <w:r w:rsidR="00F34F1F" w:rsidRPr="00F34F1F">
        <w:rPr>
          <w:rFonts w:ascii="Tahoma" w:hAnsi="Tahoma" w:cs="Tahoma"/>
          <w:bCs/>
        </w:rPr>
        <w:t xml:space="preserve"> November 2024</w:t>
      </w:r>
      <w:r w:rsidR="0016681B">
        <w:rPr>
          <w:rFonts w:ascii="Tahoma" w:hAnsi="Tahoma" w:cs="Tahoma"/>
          <w:bCs/>
        </w:rPr>
        <w:t xml:space="preserve"> 9am</w:t>
      </w:r>
    </w:p>
    <w:p w14:paraId="48BB34D5" w14:textId="36CA5245" w:rsidR="00B86EBD" w:rsidRDefault="00251D38" w:rsidP="00137113">
      <w:pPr>
        <w:rPr>
          <w:rFonts w:ascii="Tahoma" w:hAnsi="Tahoma" w:cs="Tahoma"/>
          <w:b/>
        </w:rPr>
      </w:pPr>
      <w:r w:rsidRPr="008242BA">
        <w:rPr>
          <w:rFonts w:ascii="Tahoma" w:hAnsi="Tahoma" w:cs="Tahoma"/>
          <w:b/>
        </w:rPr>
        <w:t>Interview Date:</w:t>
      </w:r>
      <w:r w:rsidRPr="008242BA">
        <w:rPr>
          <w:rFonts w:ascii="Tahoma" w:hAnsi="Tahoma" w:cs="Tahoma"/>
          <w:b/>
        </w:rPr>
        <w:tab/>
      </w:r>
      <w:r w:rsidR="00F34F1F" w:rsidRPr="00F34F1F">
        <w:rPr>
          <w:rFonts w:ascii="Tahoma" w:hAnsi="Tahoma" w:cs="Tahoma"/>
          <w:bCs/>
        </w:rPr>
        <w:t>8</w:t>
      </w:r>
      <w:r w:rsidR="00F34F1F" w:rsidRPr="00F34F1F">
        <w:rPr>
          <w:rFonts w:ascii="Tahoma" w:hAnsi="Tahoma" w:cs="Tahoma"/>
          <w:bCs/>
          <w:vertAlign w:val="superscript"/>
        </w:rPr>
        <w:t>th</w:t>
      </w:r>
      <w:r w:rsidR="00F34F1F" w:rsidRPr="00F34F1F">
        <w:rPr>
          <w:rFonts w:ascii="Tahoma" w:hAnsi="Tahoma" w:cs="Tahoma"/>
          <w:bCs/>
        </w:rPr>
        <w:t xml:space="preserve"> November 2024</w:t>
      </w:r>
    </w:p>
    <w:p w14:paraId="656364E0" w14:textId="77777777" w:rsidR="00F34F1F" w:rsidRPr="008242BA" w:rsidRDefault="00F34F1F" w:rsidP="00137113">
      <w:pPr>
        <w:rPr>
          <w:rFonts w:ascii="Tahoma" w:hAnsi="Tahoma" w:cs="Tahoma"/>
          <w:b/>
        </w:rPr>
      </w:pPr>
    </w:p>
    <w:p w14:paraId="72764540" w14:textId="2DD495DA" w:rsidR="00B86EBD" w:rsidRPr="008242BA" w:rsidRDefault="00B86EBD" w:rsidP="00B86EBD">
      <w:pPr>
        <w:rPr>
          <w:rFonts w:ascii="Tahoma" w:hAnsi="Tahoma" w:cs="Tahoma"/>
          <w:b/>
        </w:rPr>
      </w:pPr>
      <w:r w:rsidRPr="008242BA">
        <w:rPr>
          <w:rFonts w:ascii="Tahoma" w:hAnsi="Tahoma" w:cs="Tahoma"/>
          <w:b/>
        </w:rPr>
        <w:t>About the Trust</w:t>
      </w:r>
    </w:p>
    <w:p w14:paraId="191EB863" w14:textId="77777777" w:rsidR="006A27DB" w:rsidRPr="008242BA" w:rsidRDefault="008A4E1C" w:rsidP="008A4E1C">
      <w:pPr>
        <w:rPr>
          <w:rFonts w:ascii="Tahoma" w:hAnsi="Tahoma" w:cs="Tahoma"/>
        </w:rPr>
      </w:pPr>
      <w:r w:rsidRPr="008242BA">
        <w:rPr>
          <w:rFonts w:ascii="Tahoma" w:hAnsi="Tahoma" w:cs="Tahoma"/>
        </w:rPr>
        <w:t>Nexus Multi Academy Trust was founded in 2016 and has the highest ambitions possible for anyone and everyone we work with</w:t>
      </w:r>
      <w:r w:rsidR="006A27DB" w:rsidRPr="008242BA">
        <w:rPr>
          <w:rFonts w:ascii="Tahoma" w:hAnsi="Tahoma" w:cs="Tahoma"/>
        </w:rPr>
        <w:t xml:space="preserve">. </w:t>
      </w:r>
      <w:r w:rsidRPr="008242BA">
        <w:rPr>
          <w:rFonts w:ascii="Tahoma" w:hAnsi="Tahoma" w:cs="Tahoma"/>
        </w:rPr>
        <w:t xml:space="preserve">The vision for Nexus is that we are constantly "Learning together, to be the best we can be". </w:t>
      </w:r>
    </w:p>
    <w:p w14:paraId="52D7A0AD" w14:textId="08C3EB82" w:rsidR="008A4E1C" w:rsidRPr="008242BA" w:rsidRDefault="008A4E1C" w:rsidP="008A4E1C">
      <w:pPr>
        <w:rPr>
          <w:rFonts w:ascii="Tahoma" w:hAnsi="Tahoma" w:cs="Tahoma"/>
        </w:rPr>
      </w:pPr>
      <w:r w:rsidRPr="008242BA">
        <w:rPr>
          <w:rFonts w:ascii="Tahoma" w:hAnsi="Tahoma" w:cs="Tahoma"/>
        </w:rPr>
        <w:t>Nexus Multi Academy Trust</w:t>
      </w:r>
      <w:r w:rsidR="008E478D" w:rsidRPr="008242BA">
        <w:rPr>
          <w:rFonts w:ascii="Tahoma" w:hAnsi="Tahoma" w:cs="Tahoma"/>
        </w:rPr>
        <w:t xml:space="preserve"> was awarded the Chartered</w:t>
      </w:r>
      <w:r w:rsidR="001B0F13" w:rsidRPr="008242BA">
        <w:rPr>
          <w:rFonts w:ascii="Tahoma" w:hAnsi="Tahoma" w:cs="Tahoma"/>
        </w:rPr>
        <w:t xml:space="preserve"> Institute of Procurement &amp; Supply</w:t>
      </w:r>
      <w:r w:rsidR="006A27DB" w:rsidRPr="008242BA">
        <w:rPr>
          <w:rFonts w:ascii="Tahoma" w:hAnsi="Tahoma" w:cs="Tahoma"/>
        </w:rPr>
        <w:t xml:space="preserve"> (CIPS)</w:t>
      </w:r>
      <w:r w:rsidR="001B0F13" w:rsidRPr="008242BA">
        <w:rPr>
          <w:rFonts w:ascii="Tahoma" w:hAnsi="Tahoma" w:cs="Tahoma"/>
        </w:rPr>
        <w:t xml:space="preserve"> – Procurement Excellence</w:t>
      </w:r>
      <w:r w:rsidR="00DA61B5" w:rsidRPr="008242BA">
        <w:rPr>
          <w:rFonts w:ascii="Tahoma" w:hAnsi="Tahoma" w:cs="Tahoma"/>
        </w:rPr>
        <w:t xml:space="preserve"> Standard</w:t>
      </w:r>
      <w:r w:rsidR="001B0F13" w:rsidRPr="008242BA">
        <w:rPr>
          <w:rFonts w:ascii="Tahoma" w:hAnsi="Tahoma" w:cs="Tahoma"/>
        </w:rPr>
        <w:t xml:space="preserve"> Award </w:t>
      </w:r>
      <w:r w:rsidR="00DA61B5" w:rsidRPr="008242BA">
        <w:rPr>
          <w:rFonts w:ascii="Tahoma" w:hAnsi="Tahoma" w:cs="Tahoma"/>
        </w:rPr>
        <w:t xml:space="preserve">in </w:t>
      </w:r>
      <w:r w:rsidR="006A27DB" w:rsidRPr="008242BA">
        <w:rPr>
          <w:rFonts w:ascii="Tahoma" w:hAnsi="Tahoma" w:cs="Tahoma"/>
        </w:rPr>
        <w:t xml:space="preserve">early </w:t>
      </w:r>
      <w:r w:rsidR="00DA61B5" w:rsidRPr="008242BA">
        <w:rPr>
          <w:rFonts w:ascii="Tahoma" w:hAnsi="Tahoma" w:cs="Tahoma"/>
        </w:rPr>
        <w:t>2024</w:t>
      </w:r>
      <w:r w:rsidR="00353D60" w:rsidRPr="008242BA">
        <w:rPr>
          <w:rFonts w:ascii="Tahoma" w:hAnsi="Tahoma" w:cs="Tahoma"/>
        </w:rPr>
        <w:t xml:space="preserve">, this is a truly exciting time to join our </w:t>
      </w:r>
      <w:r w:rsidR="006A27DB" w:rsidRPr="008242BA">
        <w:rPr>
          <w:rFonts w:ascii="Tahoma" w:hAnsi="Tahoma" w:cs="Tahoma"/>
        </w:rPr>
        <w:t xml:space="preserve">procurement </w:t>
      </w:r>
      <w:r w:rsidR="00353D60" w:rsidRPr="008242BA">
        <w:rPr>
          <w:rFonts w:ascii="Tahoma" w:hAnsi="Tahoma" w:cs="Tahoma"/>
        </w:rPr>
        <w:t xml:space="preserve">journey. </w:t>
      </w:r>
    </w:p>
    <w:p w14:paraId="4A457763" w14:textId="0D656B73" w:rsidR="00B86EBD" w:rsidRPr="001E35F9" w:rsidRDefault="00B86EBD" w:rsidP="008A4E1C">
      <w:pPr>
        <w:rPr>
          <w:rFonts w:ascii="Tahoma" w:hAnsi="Tahoma" w:cs="Tahoma"/>
          <w:b/>
          <w:bCs/>
        </w:rPr>
      </w:pPr>
      <w:r w:rsidRPr="001E35F9">
        <w:rPr>
          <w:rFonts w:ascii="Tahoma" w:hAnsi="Tahoma" w:cs="Tahoma"/>
          <w:b/>
          <w:bCs/>
        </w:rPr>
        <w:t>Our Opportunity</w:t>
      </w:r>
      <w:r w:rsidR="008A4E1C" w:rsidRPr="001E35F9">
        <w:rPr>
          <w:rFonts w:ascii="Tahoma" w:hAnsi="Tahoma" w:cs="Tahoma"/>
          <w:b/>
          <w:bCs/>
        </w:rPr>
        <w:t>:</w:t>
      </w:r>
    </w:p>
    <w:p w14:paraId="23F4EFBE" w14:textId="4422573B" w:rsidR="00B86EBD" w:rsidRPr="008242BA" w:rsidRDefault="00B86EBD" w:rsidP="00B86EBD">
      <w:pPr>
        <w:rPr>
          <w:rFonts w:ascii="Tahoma" w:hAnsi="Tahoma" w:cs="Tahoma"/>
        </w:rPr>
      </w:pPr>
      <w:r w:rsidRPr="008242BA">
        <w:rPr>
          <w:rFonts w:ascii="Tahoma" w:hAnsi="Tahoma" w:cs="Tahoma"/>
        </w:rPr>
        <w:t xml:space="preserve">We are seeking to appoint a talented and capable procurement professional </w:t>
      </w:r>
      <w:r w:rsidR="00466087" w:rsidRPr="008242BA">
        <w:rPr>
          <w:rFonts w:ascii="Tahoma" w:hAnsi="Tahoma" w:cs="Tahoma"/>
        </w:rPr>
        <w:t xml:space="preserve">to further </w:t>
      </w:r>
      <w:r w:rsidR="00B24344" w:rsidRPr="008242BA">
        <w:rPr>
          <w:rFonts w:ascii="Tahoma" w:hAnsi="Tahoma" w:cs="Tahoma"/>
        </w:rPr>
        <w:t>support</w:t>
      </w:r>
      <w:r w:rsidR="00466087" w:rsidRPr="008242BA">
        <w:rPr>
          <w:rFonts w:ascii="Tahoma" w:hAnsi="Tahoma" w:cs="Tahoma"/>
        </w:rPr>
        <w:t xml:space="preserve"> our procurement function. </w:t>
      </w:r>
    </w:p>
    <w:p w14:paraId="6601F105" w14:textId="412AD9DE" w:rsidR="00B86EBD" w:rsidRPr="008242BA" w:rsidRDefault="00B86EBD" w:rsidP="00B86EBD">
      <w:pPr>
        <w:rPr>
          <w:rFonts w:ascii="Tahoma" w:hAnsi="Tahoma" w:cs="Tahoma"/>
        </w:rPr>
      </w:pPr>
      <w:r w:rsidRPr="008242BA">
        <w:rPr>
          <w:rFonts w:ascii="Tahoma" w:hAnsi="Tahoma" w:cs="Tahoma"/>
        </w:rPr>
        <w:t>We are seeking candidates who have the ability to:</w:t>
      </w:r>
    </w:p>
    <w:p w14:paraId="08380E71" w14:textId="77777777" w:rsidR="006A0423" w:rsidRPr="008242BA" w:rsidRDefault="006A0423" w:rsidP="006A0423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8242BA">
        <w:rPr>
          <w:rFonts w:ascii="Tahoma" w:hAnsi="Tahoma" w:cs="Tahoma"/>
        </w:rPr>
        <w:t>Prepare and deliver procurement processes on behalf of the MAT, identify frameworks and advertise tenders complying with the latest public procurement regulations</w:t>
      </w:r>
    </w:p>
    <w:p w14:paraId="23A408BB" w14:textId="6283243F" w:rsidR="004C73B8" w:rsidRPr="008242BA" w:rsidRDefault="004C73B8" w:rsidP="004C73B8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8242BA">
        <w:rPr>
          <w:rFonts w:ascii="Tahoma" w:hAnsi="Tahoma" w:cs="Tahoma"/>
        </w:rPr>
        <w:t>Promote a culture of long-term best value</w:t>
      </w:r>
      <w:r w:rsidR="00B24344" w:rsidRPr="008242BA">
        <w:rPr>
          <w:rFonts w:ascii="Tahoma" w:hAnsi="Tahoma" w:cs="Tahoma"/>
        </w:rPr>
        <w:t>, working collaboratively with our academies</w:t>
      </w:r>
    </w:p>
    <w:p w14:paraId="468D98C7" w14:textId="13CDFD1F" w:rsidR="00B86EBD" w:rsidRPr="008242BA" w:rsidRDefault="006F559B" w:rsidP="00C0172C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8242BA">
        <w:rPr>
          <w:rFonts w:ascii="Tahoma" w:hAnsi="Tahoma" w:cs="Tahoma"/>
        </w:rPr>
        <w:t>Implement the strategy and forward plan procurement activity to ensure a continuous compliant cycle of procurement</w:t>
      </w:r>
    </w:p>
    <w:p w14:paraId="189F5271" w14:textId="4B3B2035" w:rsidR="00D61182" w:rsidRPr="001E35F9" w:rsidRDefault="00D61182" w:rsidP="00D61182">
      <w:pPr>
        <w:rPr>
          <w:rFonts w:ascii="Tahoma" w:hAnsi="Tahoma" w:cs="Tahoma"/>
          <w:b/>
          <w:bCs/>
        </w:rPr>
      </w:pPr>
      <w:r w:rsidRPr="001E35F9">
        <w:rPr>
          <w:rFonts w:ascii="Tahoma" w:hAnsi="Tahoma" w:cs="Tahoma"/>
          <w:b/>
          <w:bCs/>
        </w:rPr>
        <w:t xml:space="preserve">Further information </w:t>
      </w:r>
    </w:p>
    <w:p w14:paraId="7F051807" w14:textId="5C34A4CC" w:rsidR="00D61182" w:rsidRPr="008242BA" w:rsidRDefault="00D61182" w:rsidP="00D61182">
      <w:pPr>
        <w:rPr>
          <w:rFonts w:ascii="Tahoma" w:hAnsi="Tahoma" w:cs="Tahoma"/>
        </w:rPr>
      </w:pPr>
      <w:r w:rsidRPr="008242BA">
        <w:rPr>
          <w:rFonts w:ascii="Tahoma" w:hAnsi="Tahoma" w:cs="Tahoma"/>
        </w:rPr>
        <w:t xml:space="preserve">For an informal conversation about the vacancy, please contact Lana Stoyles, Head of Business Transformation </w:t>
      </w:r>
      <w:hyperlink r:id="rId10" w:history="1">
        <w:r w:rsidR="00A914AC" w:rsidRPr="008242BA">
          <w:rPr>
            <w:rStyle w:val="Hyperlink"/>
            <w:rFonts w:ascii="Tahoma" w:hAnsi="Tahoma" w:cs="Tahoma"/>
          </w:rPr>
          <w:t>lstoyles@nexusmat.org</w:t>
        </w:r>
      </w:hyperlink>
      <w:r w:rsidR="00A914AC" w:rsidRPr="008242BA">
        <w:rPr>
          <w:rFonts w:ascii="Tahoma" w:hAnsi="Tahoma" w:cs="Tahoma"/>
        </w:rPr>
        <w:t xml:space="preserve"> </w:t>
      </w:r>
    </w:p>
    <w:p w14:paraId="6B843C8B" w14:textId="60D423D3" w:rsidR="00D61182" w:rsidRPr="008242BA" w:rsidRDefault="00D61182" w:rsidP="00D61182">
      <w:pPr>
        <w:rPr>
          <w:rFonts w:ascii="Tahoma" w:hAnsi="Tahoma" w:cs="Tahoma"/>
        </w:rPr>
      </w:pPr>
      <w:r w:rsidRPr="008242BA">
        <w:rPr>
          <w:rFonts w:ascii="Tahoma" w:hAnsi="Tahoma" w:cs="Tahoma"/>
        </w:rPr>
        <w:t>Nexus Multi Academy Trust is committed to safeguarding and promoting the welfare of children and young people and expects all staff and volunteers to share this commitment.</w:t>
      </w:r>
    </w:p>
    <w:p w14:paraId="462C283C" w14:textId="4B744E95" w:rsidR="00D61182" w:rsidRPr="008242BA" w:rsidRDefault="00D61182" w:rsidP="00D61182">
      <w:pPr>
        <w:rPr>
          <w:rFonts w:ascii="Tahoma" w:hAnsi="Tahoma" w:cs="Tahoma"/>
        </w:rPr>
      </w:pPr>
      <w:r w:rsidRPr="008242BA">
        <w:rPr>
          <w:rFonts w:ascii="Tahoma" w:hAnsi="Tahoma" w:cs="Tahoma"/>
        </w:rPr>
        <w:t>Safer recruitment practice and pre-employment checks will be undertaken before any appointment is confirmed.</w:t>
      </w:r>
    </w:p>
    <w:p w14:paraId="3CEC4276" w14:textId="6856E28C" w:rsidR="00D61182" w:rsidRPr="008242BA" w:rsidRDefault="00D61182" w:rsidP="00D61182">
      <w:pPr>
        <w:rPr>
          <w:rFonts w:ascii="Tahoma" w:hAnsi="Tahoma" w:cs="Tahoma"/>
        </w:rPr>
      </w:pPr>
      <w:r w:rsidRPr="008242BA">
        <w:rPr>
          <w:rFonts w:ascii="Tahoma" w:hAnsi="Tahoma" w:cs="Tahoma"/>
        </w:rPr>
        <w:t>This post involves working with schools and therefore if successful you will be required to apply for a disclosure of criminal records check at an enhanced level. Further information about the Disclosure Scheme can be found at www.gov.uk/disclosure-barring-service-check.</w:t>
      </w:r>
    </w:p>
    <w:p w14:paraId="7CFF930D" w14:textId="7FA68E0D" w:rsidR="00D61182" w:rsidRPr="008242BA" w:rsidRDefault="00D61182" w:rsidP="00D61182">
      <w:pPr>
        <w:rPr>
          <w:rFonts w:ascii="Tahoma" w:hAnsi="Tahoma" w:cs="Tahoma"/>
        </w:rPr>
      </w:pPr>
      <w:r w:rsidRPr="008242BA">
        <w:rPr>
          <w:rFonts w:ascii="Tahoma" w:hAnsi="Tahoma" w:cs="Tahoma"/>
        </w:rPr>
        <w:lastRenderedPageBreak/>
        <w:t>We are an equal opportunities employer committed to recruiting and retaining a diverse workforce.</w:t>
      </w:r>
    </w:p>
    <w:p w14:paraId="2A9BB553" w14:textId="40E4C107" w:rsidR="00D61182" w:rsidRPr="008242BA" w:rsidRDefault="00D61182" w:rsidP="00D61182">
      <w:pPr>
        <w:rPr>
          <w:rFonts w:ascii="Tahoma" w:hAnsi="Tahoma" w:cs="Tahoma"/>
        </w:rPr>
      </w:pPr>
      <w:r w:rsidRPr="008242BA">
        <w:rPr>
          <w:rFonts w:ascii="Tahoma" w:hAnsi="Tahoma" w:cs="Tahoma"/>
        </w:rPr>
        <w:t>Application forms can be found on our website.</w:t>
      </w:r>
    </w:p>
    <w:p w14:paraId="24BC2ABF" w14:textId="2F08B123" w:rsidR="00D61182" w:rsidRPr="008242BA" w:rsidRDefault="00D61182" w:rsidP="00D61182">
      <w:pPr>
        <w:rPr>
          <w:rFonts w:ascii="Tahoma" w:hAnsi="Tahoma" w:cs="Tahoma"/>
        </w:rPr>
      </w:pPr>
      <w:r w:rsidRPr="008242BA">
        <w:rPr>
          <w:rFonts w:ascii="Tahoma" w:hAnsi="Tahoma" w:cs="Tahoma"/>
        </w:rPr>
        <w:t xml:space="preserve">Completed applications should be returned to </w:t>
      </w:r>
      <w:r w:rsidR="00C100DC" w:rsidRPr="008242BA">
        <w:rPr>
          <w:rFonts w:ascii="Tahoma" w:hAnsi="Tahoma" w:cs="Tahoma"/>
          <w:b/>
        </w:rPr>
        <w:t>HR-enquiries@nexusmat.org</w:t>
      </w:r>
    </w:p>
    <w:p w14:paraId="3557E5BB" w14:textId="74E07235" w:rsidR="00D61182" w:rsidRPr="008242BA" w:rsidRDefault="00D61182" w:rsidP="00D61182">
      <w:pPr>
        <w:rPr>
          <w:rFonts w:ascii="Tahoma" w:hAnsi="Tahoma" w:cs="Tahoma"/>
        </w:rPr>
      </w:pPr>
      <w:r w:rsidRPr="008242BA">
        <w:rPr>
          <w:rFonts w:ascii="Tahoma" w:hAnsi="Tahoma" w:cs="Tahoma"/>
        </w:rPr>
        <w:t>All candidates are advised to refer to the job profile before making an application.</w:t>
      </w:r>
    </w:p>
    <w:p w14:paraId="26EC80C6" w14:textId="0815175F" w:rsidR="00B86EBD" w:rsidRPr="008242BA" w:rsidRDefault="00D61182" w:rsidP="00D61182">
      <w:pPr>
        <w:rPr>
          <w:rFonts w:ascii="Tahoma" w:hAnsi="Tahoma" w:cs="Tahoma"/>
        </w:rPr>
      </w:pPr>
      <w:r w:rsidRPr="008242BA">
        <w:rPr>
          <w:rFonts w:ascii="Tahoma" w:hAnsi="Tahoma" w:cs="Tahoma"/>
        </w:rPr>
        <w:t>We reserve the right to close this vacancy early should we receive an overwhelming response.</w:t>
      </w:r>
    </w:p>
    <w:p w14:paraId="71A83DF6" w14:textId="77777777" w:rsidR="00B86EBD" w:rsidRPr="008242BA" w:rsidRDefault="00B86EBD" w:rsidP="00137113">
      <w:pPr>
        <w:rPr>
          <w:rFonts w:ascii="Tahoma" w:hAnsi="Tahoma" w:cs="Tahoma"/>
        </w:rPr>
      </w:pPr>
    </w:p>
    <w:p w14:paraId="58629E75" w14:textId="77777777" w:rsidR="00B86EBD" w:rsidRPr="008242BA" w:rsidRDefault="00B86EBD" w:rsidP="00137113">
      <w:pPr>
        <w:rPr>
          <w:rFonts w:ascii="Tahoma" w:hAnsi="Tahoma" w:cs="Tahoma"/>
        </w:rPr>
      </w:pPr>
    </w:p>
    <w:p w14:paraId="0F1F79FF" w14:textId="77777777" w:rsidR="00B86EBD" w:rsidRPr="008242BA" w:rsidRDefault="00B86EBD" w:rsidP="00137113">
      <w:pPr>
        <w:rPr>
          <w:rFonts w:ascii="Tahoma" w:hAnsi="Tahoma" w:cs="Tahoma"/>
        </w:rPr>
      </w:pPr>
    </w:p>
    <w:p w14:paraId="6E48CDDA" w14:textId="77777777" w:rsidR="00B86EBD" w:rsidRPr="008242BA" w:rsidRDefault="00B86EBD" w:rsidP="00137113">
      <w:pPr>
        <w:rPr>
          <w:rFonts w:ascii="Tahoma" w:hAnsi="Tahoma" w:cs="Tahoma"/>
        </w:rPr>
      </w:pPr>
    </w:p>
    <w:p w14:paraId="08DCAE28" w14:textId="77777777" w:rsidR="00B86EBD" w:rsidRPr="008242BA" w:rsidRDefault="00B86EBD" w:rsidP="00137113">
      <w:pPr>
        <w:rPr>
          <w:rFonts w:ascii="Tahoma" w:hAnsi="Tahoma" w:cs="Tahoma"/>
        </w:rPr>
      </w:pPr>
    </w:p>
    <w:p w14:paraId="6B886030" w14:textId="77777777" w:rsidR="00B86EBD" w:rsidRPr="008242BA" w:rsidRDefault="00B86EBD" w:rsidP="00137113">
      <w:pPr>
        <w:rPr>
          <w:rFonts w:ascii="Tahoma" w:hAnsi="Tahoma" w:cs="Tahoma"/>
        </w:rPr>
      </w:pPr>
    </w:p>
    <w:p w14:paraId="16E07B24" w14:textId="71C1CACE" w:rsidR="00251D38" w:rsidRPr="008242BA" w:rsidRDefault="00251D38" w:rsidP="00EC3252">
      <w:pPr>
        <w:rPr>
          <w:rFonts w:ascii="Tahoma" w:hAnsi="Tahoma" w:cs="Tahoma"/>
          <w:sz w:val="24"/>
          <w:szCs w:val="24"/>
        </w:rPr>
      </w:pPr>
    </w:p>
    <w:sectPr w:rsidR="00251D38" w:rsidRPr="008242B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83FD" w14:textId="77777777" w:rsidR="00B45680" w:rsidRDefault="00B45680" w:rsidP="006306F6">
      <w:pPr>
        <w:spacing w:after="0" w:line="240" w:lineRule="auto"/>
      </w:pPr>
      <w:r>
        <w:separator/>
      </w:r>
    </w:p>
  </w:endnote>
  <w:endnote w:type="continuationSeparator" w:id="0">
    <w:p w14:paraId="472F698D" w14:textId="77777777" w:rsidR="00B45680" w:rsidRDefault="00B45680" w:rsidP="0063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7AD75" w14:textId="77777777" w:rsidR="00B45680" w:rsidRDefault="00B45680" w:rsidP="006306F6">
      <w:pPr>
        <w:spacing w:after="0" w:line="240" w:lineRule="auto"/>
      </w:pPr>
      <w:r>
        <w:separator/>
      </w:r>
    </w:p>
  </w:footnote>
  <w:footnote w:type="continuationSeparator" w:id="0">
    <w:p w14:paraId="7849B0E5" w14:textId="77777777" w:rsidR="00B45680" w:rsidRDefault="00B45680" w:rsidP="0063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CAF8" w14:textId="77777777" w:rsidR="006306F6" w:rsidRDefault="006306F6" w:rsidP="006306F6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217B9E" wp14:editId="38905841">
          <wp:extent cx="1714501" cy="857250"/>
          <wp:effectExtent l="0" t="0" r="0" b="0"/>
          <wp:docPr id="1" name="Picture 1" descr="C:\Users\esheedy\AppData\Local\Microsoft\Windows\INetCache\Content.Word\Updated Nexus Logo - Silv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sheedy\AppData\Local\Microsoft\Windows\INetCache\Content.Word\Updated Nexus Logo - Silv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53" cy="8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B46"/>
    <w:multiLevelType w:val="hybridMultilevel"/>
    <w:tmpl w:val="7034DA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33A7"/>
    <w:multiLevelType w:val="hybridMultilevel"/>
    <w:tmpl w:val="94646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73A63"/>
    <w:multiLevelType w:val="hybridMultilevel"/>
    <w:tmpl w:val="4CB07F16"/>
    <w:lvl w:ilvl="0" w:tplc="7792C0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252"/>
    <w:rsid w:val="00087921"/>
    <w:rsid w:val="00137113"/>
    <w:rsid w:val="0016681B"/>
    <w:rsid w:val="001936CF"/>
    <w:rsid w:val="0019520D"/>
    <w:rsid w:val="001B0F13"/>
    <w:rsid w:val="001E35F9"/>
    <w:rsid w:val="001F534A"/>
    <w:rsid w:val="00250660"/>
    <w:rsid w:val="00251D38"/>
    <w:rsid w:val="002749B7"/>
    <w:rsid w:val="00311E55"/>
    <w:rsid w:val="003510C2"/>
    <w:rsid w:val="00351A60"/>
    <w:rsid w:val="00353D60"/>
    <w:rsid w:val="00357872"/>
    <w:rsid w:val="00361A41"/>
    <w:rsid w:val="003635F6"/>
    <w:rsid w:val="003A1925"/>
    <w:rsid w:val="003E4191"/>
    <w:rsid w:val="00421A86"/>
    <w:rsid w:val="00421EE2"/>
    <w:rsid w:val="00440D62"/>
    <w:rsid w:val="00466087"/>
    <w:rsid w:val="0047540F"/>
    <w:rsid w:val="004C73B8"/>
    <w:rsid w:val="00584181"/>
    <w:rsid w:val="00594685"/>
    <w:rsid w:val="006306F6"/>
    <w:rsid w:val="00640634"/>
    <w:rsid w:val="00655C1F"/>
    <w:rsid w:val="006A0423"/>
    <w:rsid w:val="006A27DB"/>
    <w:rsid w:val="006D45C6"/>
    <w:rsid w:val="006E429A"/>
    <w:rsid w:val="006F559B"/>
    <w:rsid w:val="00727631"/>
    <w:rsid w:val="00733A53"/>
    <w:rsid w:val="00813815"/>
    <w:rsid w:val="008242BA"/>
    <w:rsid w:val="008714F4"/>
    <w:rsid w:val="008A27D8"/>
    <w:rsid w:val="008A4E1C"/>
    <w:rsid w:val="008D7617"/>
    <w:rsid w:val="008E478D"/>
    <w:rsid w:val="00934D51"/>
    <w:rsid w:val="009D40F0"/>
    <w:rsid w:val="009F3B03"/>
    <w:rsid w:val="00A319A5"/>
    <w:rsid w:val="00A914AC"/>
    <w:rsid w:val="00AD218C"/>
    <w:rsid w:val="00AD7FDF"/>
    <w:rsid w:val="00B24344"/>
    <w:rsid w:val="00B45680"/>
    <w:rsid w:val="00B7646D"/>
    <w:rsid w:val="00B86EBD"/>
    <w:rsid w:val="00B94857"/>
    <w:rsid w:val="00C0172C"/>
    <w:rsid w:val="00C100DC"/>
    <w:rsid w:val="00C1108F"/>
    <w:rsid w:val="00C24201"/>
    <w:rsid w:val="00C56C8D"/>
    <w:rsid w:val="00CA0860"/>
    <w:rsid w:val="00D07D2C"/>
    <w:rsid w:val="00D500EB"/>
    <w:rsid w:val="00D565D2"/>
    <w:rsid w:val="00D61182"/>
    <w:rsid w:val="00DA61B5"/>
    <w:rsid w:val="00E07857"/>
    <w:rsid w:val="00EA0FA7"/>
    <w:rsid w:val="00EC3252"/>
    <w:rsid w:val="00F203A0"/>
    <w:rsid w:val="00F34F1F"/>
    <w:rsid w:val="00F6311D"/>
    <w:rsid w:val="00FB1F97"/>
    <w:rsid w:val="00FE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D5FF"/>
  <w15:docId w15:val="{478D413F-4287-4865-8DB9-41D41B19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1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F6"/>
  </w:style>
  <w:style w:type="paragraph" w:styleId="Footer">
    <w:name w:val="footer"/>
    <w:basedOn w:val="Normal"/>
    <w:link w:val="FooterChar"/>
    <w:uiPriority w:val="99"/>
    <w:unhideWhenUsed/>
    <w:rsid w:val="00630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F6"/>
  </w:style>
  <w:style w:type="paragraph" w:styleId="BalloonText">
    <w:name w:val="Balloon Text"/>
    <w:basedOn w:val="Normal"/>
    <w:link w:val="BalloonTextChar"/>
    <w:uiPriority w:val="99"/>
    <w:semiHidden/>
    <w:unhideWhenUsed/>
    <w:rsid w:val="0063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6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18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418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91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stoyles@nexusma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A0CB644DD7348B5E50E59E4139355" ma:contentTypeVersion="14" ma:contentTypeDescription="Create a new document." ma:contentTypeScope="" ma:versionID="3a7a2f4019dd6755384a3e51f85b0a4a">
  <xsd:schema xmlns:xsd="http://www.w3.org/2001/XMLSchema" xmlns:xs="http://www.w3.org/2001/XMLSchema" xmlns:p="http://schemas.microsoft.com/office/2006/metadata/properties" xmlns:ns3="20fefd4e-1476-4b31-a2ba-13c9766b992f" xmlns:ns4="70bdf85f-f134-4657-8364-bcf162a61ce8" targetNamespace="http://schemas.microsoft.com/office/2006/metadata/properties" ma:root="true" ma:fieldsID="32f17dc9534bff8ca652e1246dd56f9c" ns3:_="" ns4:_="">
    <xsd:import namespace="20fefd4e-1476-4b31-a2ba-13c9766b992f"/>
    <xsd:import namespace="70bdf85f-f134-4657-8364-bcf162a61c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efd4e-1476-4b31-a2ba-13c9766b9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df85f-f134-4657-8364-bcf162a61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fefd4e-1476-4b31-a2ba-13c9766b99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04C32-90D6-4783-8DD7-43275FAED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efd4e-1476-4b31-a2ba-13c9766b992f"/>
    <ds:schemaRef ds:uri="70bdf85f-f134-4657-8364-bcf162a61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21000-7CD2-411E-BD11-BF2FA998827B}">
  <ds:schemaRefs>
    <ds:schemaRef ds:uri="http://schemas.microsoft.com/office/2006/metadata/properties"/>
    <ds:schemaRef ds:uri="http://schemas.microsoft.com/office/infopath/2007/PartnerControls"/>
    <ds:schemaRef ds:uri="20fefd4e-1476-4b31-a2ba-13c9766b992f"/>
  </ds:schemaRefs>
</ds:datastoreItem>
</file>

<file path=customXml/itemProps3.xml><?xml version="1.0" encoding="utf-8"?>
<ds:datastoreItem xmlns:ds="http://schemas.openxmlformats.org/officeDocument/2006/customXml" ds:itemID="{4862F30D-8BE1-47F1-9E3A-1221F15EF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Stoyles</dc:creator>
  <cp:lastModifiedBy>Leane Beanes</cp:lastModifiedBy>
  <cp:revision>4</cp:revision>
  <dcterms:created xsi:type="dcterms:W3CDTF">2024-10-23T07:15:00Z</dcterms:created>
  <dcterms:modified xsi:type="dcterms:W3CDTF">2024-10-23T07:20:00Z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0x0101001FAA0CB644DD7348B5E50E59E4139355</vt:lpwstr>
  </property>
</Properties>
</file>